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before="1200" w:after="0"/>
        <w:jc w:val="center"/>
        <w:rPr>
          <w:rFonts w:hint="default" w:eastAsia="Times New Roman"/>
          <w:kern w:val="0"/>
          <w:sz w:val="24"/>
        </w:rPr>
      </w:pPr>
      <w:r>
        <w:rPr>
          <w:rFonts w:hint="default" w:eastAsia="Times New Roman"/>
          <w:kern w:val="0"/>
          <w:sz w:val="24"/>
        </w:rPr>
        <w:drawing>
          <wp:inline distT="0" distB="0" distL="114300" distR="114300">
            <wp:extent cx="2371725" cy="287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392730" cy="289799"/>
                    </a:xfrm>
                    <a:prstGeom prst="rect">
                      <a:avLst/>
                    </a:prstGeom>
                    <a:noFill/>
                    <a:ln>
                      <a:noFill/>
                    </a:ln>
                  </pic:spPr>
                </pic:pic>
              </a:graphicData>
            </a:graphic>
          </wp:inline>
        </w:drawing>
      </w:r>
    </w:p>
    <w:p>
      <w:pPr>
        <w:autoSpaceDE w:val="0"/>
        <w:autoSpaceDN w:val="0"/>
        <w:adjustRightInd w:val="0"/>
        <w:spacing w:before="1200" w:after="0"/>
        <w:jc w:val="center"/>
        <w:rPr>
          <w:rFonts w:hint="default" w:eastAsia="Times New Roman"/>
          <w:kern w:val="0"/>
          <w:sz w:val="24"/>
        </w:rPr>
      </w:pPr>
    </w:p>
    <w:p>
      <w:pPr>
        <w:topLinePunct/>
        <w:spacing w:before="200" w:after="200" w:line="480" w:lineRule="auto"/>
        <w:jc w:val="center"/>
        <w:rPr>
          <w:rFonts w:hint="default" w:eastAsia="Times New Roman"/>
          <w:b/>
          <w:sz w:val="36"/>
        </w:rPr>
      </w:pPr>
      <w:r>
        <w:rPr>
          <w:b/>
          <w:sz w:val="36"/>
        </w:rPr>
        <w:t>广东美联新材料股份有限公司</w:t>
      </w:r>
    </w:p>
    <w:p>
      <w:pPr>
        <w:topLinePunct/>
        <w:spacing w:before="400" w:after="0" w:line="480" w:lineRule="auto"/>
        <w:jc w:val="center"/>
        <w:rPr>
          <w:rFonts w:hint="default" w:eastAsia="Times New Roman"/>
          <w:b/>
          <w:sz w:val="32"/>
        </w:rPr>
      </w:pPr>
    </w:p>
    <w:p>
      <w:pPr>
        <w:topLinePunct/>
        <w:spacing w:before="400" w:after="0" w:line="480" w:lineRule="auto"/>
        <w:jc w:val="center"/>
        <w:rPr>
          <w:rFonts w:hint="default" w:eastAsia="Times New Roman"/>
          <w:b/>
          <w:sz w:val="32"/>
        </w:rPr>
      </w:pPr>
      <w:r>
        <w:rPr>
          <w:rFonts w:hint="default"/>
          <w:b/>
          <w:sz w:val="32"/>
        </w:rPr>
        <w:t>2020</w:t>
      </w:r>
      <w:r>
        <w:rPr>
          <w:b/>
          <w:sz w:val="32"/>
        </w:rPr>
        <w:t>年年度报告</w:t>
      </w:r>
    </w:p>
    <w:p>
      <w:pPr>
        <w:spacing w:before="6000" w:after="0"/>
        <w:jc w:val="center"/>
        <w:rPr>
          <w:rFonts w:hint="default" w:eastAsia="Times New Roman"/>
          <w:b/>
          <w:sz w:val="32"/>
        </w:rPr>
      </w:pPr>
      <w:r>
        <w:rPr>
          <w:rFonts w:hint="default"/>
          <w:b/>
          <w:sz w:val="32"/>
        </w:rPr>
        <w:t>2021</w:t>
      </w:r>
      <w:r>
        <w:rPr>
          <w:b/>
          <w:sz w:val="32"/>
        </w:rPr>
        <w:t>年</w:t>
      </w:r>
      <w:r>
        <w:rPr>
          <w:rFonts w:hint="default"/>
          <w:b/>
          <w:sz w:val="32"/>
        </w:rPr>
        <w:t>04</w:t>
      </w:r>
      <w:r>
        <w:rPr>
          <w:b/>
          <w:sz w:val="32"/>
        </w:rPr>
        <w:t>月</w:t>
      </w:r>
    </w:p>
    <w:p>
      <w:pPr>
        <w:spacing w:before="6000" w:after="0"/>
        <w:jc w:val="center"/>
        <w:rPr>
          <w:rFonts w:hint="default" w:eastAsia="Times New Roman"/>
          <w:b/>
          <w:sz w:val="32"/>
        </w:rPr>
        <w:sectPr>
          <w:headerReference r:id="rId3" w:type="default"/>
          <w:footerReference r:id="rId4" w:type="default"/>
          <w:pgSz w:w="11906" w:h="16838"/>
          <w:pgMar w:top="1440" w:right="1134" w:bottom="1440" w:left="1134" w:header="720" w:footer="720" w:gutter="0"/>
          <w:cols w:space="720" w:num="1"/>
        </w:sectPr>
      </w:pPr>
    </w:p>
    <w:p>
      <w:pPr>
        <w:pStyle w:val="6"/>
        <w:outlineLvl w:val="0"/>
        <w:rPr>
          <w:rFonts w:hint="default" w:eastAsia="Times New Roman"/>
        </w:rPr>
      </w:pPr>
      <w:bookmarkStart w:id="0" w:name="_Toc300000084"/>
      <w:bookmarkStart w:id="1" w:name="_Toc7934"/>
      <w:r>
        <w:t>第一节</w:t>
      </w:r>
      <w:r>
        <w:rPr>
          <w:rFonts w:hint="default"/>
        </w:rPr>
        <w:t xml:space="preserve"> </w:t>
      </w:r>
      <w:r>
        <w:t>重要提示、目录和释义</w:t>
      </w:r>
      <w:bookmarkEnd w:id="0"/>
      <w:bookmarkEnd w:id="1"/>
    </w:p>
    <w:p>
      <w:pPr>
        <w:spacing w:before="100" w:after="100"/>
        <w:ind w:firstLine="562" w:firstLineChars="200"/>
        <w:rPr>
          <w:rFonts w:hint="default" w:eastAsia="Times New Roman"/>
          <w:b/>
          <w:sz w:val="28"/>
        </w:rPr>
      </w:pPr>
      <w:r>
        <w:rPr>
          <w:b/>
          <w:sz w:val="28"/>
        </w:rPr>
        <w:t>公司董事会、监事会及董事、监事、高级管理人员保证年度报告内容的真实、准确、完整，不存在虚假记载、误导性陈述或者重大遗漏，并承担个别和连带的法律责任。</w:t>
      </w:r>
    </w:p>
    <w:p>
      <w:pPr>
        <w:spacing w:before="100" w:after="100"/>
        <w:ind w:firstLine="562" w:firstLineChars="200"/>
        <w:rPr>
          <w:rFonts w:hint="default" w:eastAsia="Times New Roman"/>
          <w:b/>
          <w:sz w:val="28"/>
        </w:rPr>
      </w:pPr>
      <w:r>
        <w:rPr>
          <w:b/>
          <w:sz w:val="28"/>
        </w:rPr>
        <w:t>公司负责人黄伟汕、主管会计工作负责人易东生及会计机构负责人</w:t>
      </w:r>
      <w:r>
        <w:rPr>
          <w:rFonts w:hint="default"/>
          <w:b/>
          <w:sz w:val="28"/>
        </w:rPr>
        <w:t>(</w:t>
      </w:r>
      <w:r>
        <w:rPr>
          <w:b/>
          <w:sz w:val="28"/>
        </w:rPr>
        <w:t>会计主管人员</w:t>
      </w:r>
      <w:r>
        <w:rPr>
          <w:rFonts w:hint="default"/>
          <w:b/>
          <w:sz w:val="28"/>
        </w:rPr>
        <w:t>)</w:t>
      </w:r>
      <w:r>
        <w:rPr>
          <w:b/>
          <w:sz w:val="28"/>
        </w:rPr>
        <w:t>佘婉冰声明：保证本年度报告中财务报告的真实、准确、完整。</w:t>
      </w:r>
    </w:p>
    <w:p>
      <w:pPr>
        <w:spacing w:before="100" w:after="100"/>
        <w:ind w:firstLine="562" w:firstLineChars="200"/>
        <w:rPr>
          <w:rFonts w:hint="default" w:eastAsia="Times New Roman"/>
          <w:b/>
          <w:sz w:val="28"/>
        </w:rPr>
      </w:pPr>
      <w:r>
        <w:rPr>
          <w:b/>
          <w:sz w:val="28"/>
        </w:rPr>
        <w:t>所有董事均已出席了审议本报告的董事会会议。</w:t>
      </w:r>
    </w:p>
    <w:p>
      <w:pPr>
        <w:spacing w:before="100" w:after="100"/>
        <w:ind w:firstLine="562" w:firstLineChars="200"/>
        <w:rPr>
          <w:rFonts w:hint="default" w:eastAsia="Times New Roman"/>
          <w:b/>
          <w:sz w:val="28"/>
        </w:rPr>
      </w:pPr>
      <w:r>
        <w:rPr>
          <w:b/>
          <w:sz w:val="28"/>
        </w:rPr>
        <w:t>非标准审计意见提示</w:t>
      </w:r>
    </w:p>
    <w:p>
      <w:pPr>
        <w:spacing w:before="100" w:after="100"/>
        <w:ind w:firstLine="562" w:firstLineChars="200"/>
        <w:rPr>
          <w:rFonts w:hint="default" w:eastAsia="Times New Roman"/>
          <w:b/>
          <w:sz w:val="28"/>
        </w:rPr>
      </w:pPr>
      <w:r>
        <w:rPr>
          <w:b/>
          <w:sz w:val="28"/>
        </w:rPr>
        <w:t>□</w:t>
      </w:r>
      <w:r>
        <w:rPr>
          <w:rFonts w:hint="default"/>
          <w:b/>
          <w:sz w:val="28"/>
        </w:rPr>
        <w:t xml:space="preserve"> </w:t>
      </w:r>
      <w:r>
        <w:rPr>
          <w:b/>
          <w:sz w:val="28"/>
        </w:rPr>
        <w:t>适用</w:t>
      </w:r>
      <w:r>
        <w:rPr>
          <w:rFonts w:hint="default"/>
          <w:b/>
          <w:sz w:val="28"/>
        </w:rPr>
        <w:t xml:space="preserve"> </w:t>
      </w:r>
      <w:r>
        <w:rPr>
          <w:b/>
          <w:sz w:val="28"/>
        </w:rPr>
        <w:t>√</w:t>
      </w:r>
      <w:r>
        <w:rPr>
          <w:rFonts w:hint="default"/>
          <w:b/>
          <w:sz w:val="28"/>
        </w:rPr>
        <w:t xml:space="preserve"> </w:t>
      </w:r>
      <w:r>
        <w:rPr>
          <w:b/>
          <w:sz w:val="28"/>
        </w:rPr>
        <w:t>不适用</w:t>
      </w:r>
    </w:p>
    <w:p>
      <w:pPr>
        <w:spacing w:before="100" w:after="100"/>
        <w:ind w:firstLine="562" w:firstLineChars="200"/>
        <w:rPr>
          <w:rFonts w:hint="default" w:eastAsia="Times New Roman"/>
          <w:b/>
          <w:sz w:val="28"/>
        </w:rPr>
      </w:pPr>
      <w:r>
        <w:rPr>
          <w:b/>
          <w:sz w:val="28"/>
        </w:rPr>
        <w:t>内部控制重大缺陷提示</w:t>
      </w:r>
    </w:p>
    <w:p>
      <w:pPr>
        <w:spacing w:before="100" w:after="100"/>
        <w:ind w:firstLine="562" w:firstLineChars="200"/>
        <w:rPr>
          <w:rFonts w:hint="default" w:eastAsia="Times New Roman"/>
          <w:b/>
          <w:sz w:val="28"/>
        </w:rPr>
      </w:pPr>
      <w:r>
        <w:rPr>
          <w:b/>
          <w:sz w:val="28"/>
        </w:rPr>
        <w:t>□</w:t>
      </w:r>
      <w:r>
        <w:rPr>
          <w:rFonts w:hint="default"/>
          <w:b/>
          <w:sz w:val="28"/>
        </w:rPr>
        <w:t xml:space="preserve"> </w:t>
      </w:r>
      <w:r>
        <w:rPr>
          <w:b/>
          <w:sz w:val="28"/>
        </w:rPr>
        <w:t>适用</w:t>
      </w:r>
      <w:r>
        <w:rPr>
          <w:rFonts w:hint="default"/>
          <w:b/>
          <w:sz w:val="28"/>
        </w:rPr>
        <w:t xml:space="preserve"> </w:t>
      </w:r>
      <w:r>
        <w:rPr>
          <w:b/>
          <w:sz w:val="28"/>
        </w:rPr>
        <w:t>√</w:t>
      </w:r>
      <w:r>
        <w:rPr>
          <w:rFonts w:hint="default"/>
          <w:b/>
          <w:sz w:val="28"/>
        </w:rPr>
        <w:t xml:space="preserve"> </w:t>
      </w:r>
      <w:r>
        <w:rPr>
          <w:b/>
          <w:sz w:val="28"/>
        </w:rPr>
        <w:t>不适用</w:t>
      </w:r>
    </w:p>
    <w:p>
      <w:pPr>
        <w:spacing w:before="100" w:after="100"/>
        <w:ind w:firstLine="562" w:firstLineChars="200"/>
        <w:rPr>
          <w:rFonts w:hint="default" w:eastAsia="Times New Roman"/>
          <w:b/>
          <w:sz w:val="28"/>
        </w:rPr>
      </w:pPr>
      <w:r>
        <w:rPr>
          <w:b/>
          <w:sz w:val="28"/>
        </w:rPr>
        <w:t>业绩大幅下滑或亏损的风险提示</w:t>
      </w:r>
    </w:p>
    <w:p>
      <w:pPr>
        <w:spacing w:before="100" w:after="100"/>
        <w:ind w:firstLine="562" w:firstLineChars="200"/>
        <w:rPr>
          <w:rFonts w:hint="default" w:eastAsia="Times New Roman"/>
          <w:b/>
          <w:sz w:val="28"/>
        </w:rPr>
      </w:pPr>
      <w:r>
        <w:rPr>
          <w:b/>
          <w:sz w:val="28"/>
        </w:rPr>
        <w:t>√</w:t>
      </w:r>
      <w:r>
        <w:rPr>
          <w:rFonts w:hint="default"/>
          <w:b/>
          <w:sz w:val="28"/>
        </w:rPr>
        <w:t xml:space="preserve"> </w:t>
      </w:r>
      <w:r>
        <w:rPr>
          <w:b/>
          <w:sz w:val="28"/>
        </w:rPr>
        <w:t>适用</w:t>
      </w:r>
      <w:r>
        <w:rPr>
          <w:rFonts w:hint="default"/>
          <w:b/>
          <w:sz w:val="28"/>
        </w:rPr>
        <w:t xml:space="preserve"> </w:t>
      </w:r>
      <w:r>
        <w:rPr>
          <w:b/>
          <w:sz w:val="28"/>
        </w:rPr>
        <w:t>□</w:t>
      </w:r>
      <w:r>
        <w:rPr>
          <w:rFonts w:hint="default"/>
          <w:b/>
          <w:sz w:val="28"/>
        </w:rPr>
        <w:t xml:space="preserve"> </w:t>
      </w:r>
      <w:r>
        <w:rPr>
          <w:b/>
          <w:sz w:val="28"/>
        </w:rPr>
        <w:t>不适用</w:t>
      </w:r>
    </w:p>
    <w:p>
      <w:pPr>
        <w:spacing w:before="100" w:after="100"/>
        <w:ind w:firstLine="562" w:firstLineChars="200"/>
        <w:rPr>
          <w:rFonts w:hint="default" w:eastAsia="Times New Roman"/>
          <w:b/>
          <w:sz w:val="28"/>
        </w:rPr>
      </w:pPr>
      <w:r>
        <w:rPr>
          <w:b/>
          <w:sz w:val="28"/>
        </w:rPr>
        <w:t>（一）业绩大幅下滑或者亏损的具体原因</w:t>
      </w:r>
      <w:r>
        <w:rPr>
          <w:rFonts w:hint="default"/>
          <w:b/>
          <w:sz w:val="28"/>
        </w:rPr>
        <w:t xml:space="preserve">      </w:t>
      </w:r>
    </w:p>
    <w:p>
      <w:pPr>
        <w:spacing w:before="100" w:after="100"/>
        <w:ind w:firstLine="562" w:firstLineChars="200"/>
        <w:rPr>
          <w:rFonts w:hint="default" w:eastAsia="Times New Roman"/>
          <w:b/>
          <w:sz w:val="28"/>
        </w:rPr>
      </w:pPr>
      <w:r>
        <w:rPr>
          <w:rFonts w:hint="default"/>
          <w:b/>
          <w:sz w:val="28"/>
        </w:rPr>
        <w:t>1</w:t>
      </w:r>
      <w:r>
        <w:rPr>
          <w:b/>
          <w:sz w:val="28"/>
        </w:rPr>
        <w:t>、报告期内，由于受到新冠疫情、重要客户停产、市场竞争格局发生变化等不利因素的影响，公司主要控股子公司营创三征</w:t>
      </w:r>
      <w:r>
        <w:rPr>
          <w:rFonts w:hint="default"/>
          <w:b/>
          <w:sz w:val="28"/>
        </w:rPr>
        <w:t>2020</w:t>
      </w:r>
      <w:r>
        <w:rPr>
          <w:b/>
          <w:sz w:val="28"/>
        </w:rPr>
        <w:t>年度净利润出现亏损</w:t>
      </w:r>
      <w:r>
        <w:rPr>
          <w:rFonts w:hint="default"/>
          <w:b/>
          <w:sz w:val="28"/>
        </w:rPr>
        <w:t>;</w:t>
      </w:r>
    </w:p>
    <w:p>
      <w:pPr>
        <w:spacing w:before="100" w:after="100"/>
        <w:ind w:firstLine="562" w:firstLineChars="200"/>
        <w:rPr>
          <w:rFonts w:hint="default" w:eastAsia="Times New Roman"/>
          <w:b/>
          <w:sz w:val="28"/>
        </w:rPr>
      </w:pPr>
      <w:r>
        <w:rPr>
          <w:rFonts w:hint="default"/>
          <w:b/>
          <w:sz w:val="28"/>
        </w:rPr>
        <w:t>2</w:t>
      </w:r>
      <w:r>
        <w:rPr>
          <w:b/>
          <w:sz w:val="28"/>
        </w:rPr>
        <w:t>、根据《企业会计准则》、《深圳证券交易所创业板上市公司规范运作指引》以及公司会计政策等相关要求，公司及子公司对</w:t>
      </w:r>
      <w:r>
        <w:rPr>
          <w:rFonts w:hint="default"/>
          <w:b/>
          <w:sz w:val="28"/>
        </w:rPr>
        <w:t>2020</w:t>
      </w:r>
      <w:r>
        <w:rPr>
          <w:b/>
          <w:sz w:val="28"/>
        </w:rPr>
        <w:t>年末的各类资产进行了减值测试，公司对收购营创三征形成的商誉计提减值</w:t>
      </w:r>
      <w:r>
        <w:rPr>
          <w:rFonts w:hint="default"/>
          <w:b/>
          <w:sz w:val="28"/>
        </w:rPr>
        <w:t xml:space="preserve"> 2,865.91</w:t>
      </w:r>
      <w:r>
        <w:rPr>
          <w:b/>
          <w:sz w:val="28"/>
        </w:rPr>
        <w:t>万元。</w:t>
      </w:r>
      <w:r>
        <w:rPr>
          <w:rFonts w:hint="default"/>
          <w:b/>
          <w:sz w:val="28"/>
        </w:rPr>
        <w:t xml:space="preserve">     </w:t>
      </w:r>
    </w:p>
    <w:p>
      <w:pPr>
        <w:spacing w:before="100" w:after="100"/>
        <w:ind w:firstLine="562" w:firstLineChars="200"/>
        <w:rPr>
          <w:rFonts w:hint="default" w:eastAsia="Times New Roman"/>
          <w:b/>
          <w:sz w:val="28"/>
        </w:rPr>
      </w:pPr>
      <w:r>
        <w:rPr>
          <w:b/>
          <w:sz w:val="28"/>
        </w:rPr>
        <w:t>（二）主营业务、核心竞争力、主要财务指标是否发生重大不利变化，是否与行业趋势一致</w:t>
      </w:r>
      <w:r>
        <w:rPr>
          <w:rFonts w:hint="default"/>
          <w:b/>
          <w:sz w:val="28"/>
        </w:rPr>
        <w:t xml:space="preserve">      </w:t>
      </w:r>
    </w:p>
    <w:p>
      <w:pPr>
        <w:spacing w:before="100" w:after="100"/>
        <w:ind w:firstLine="562" w:firstLineChars="200"/>
        <w:rPr>
          <w:rFonts w:hint="default" w:eastAsia="Times New Roman"/>
          <w:b/>
          <w:sz w:val="28"/>
        </w:rPr>
      </w:pPr>
      <w:r>
        <w:rPr>
          <w:rFonts w:hint="default"/>
          <w:b/>
          <w:sz w:val="28"/>
        </w:rPr>
        <w:t>1</w:t>
      </w:r>
      <w:r>
        <w:rPr>
          <w:b/>
          <w:sz w:val="28"/>
        </w:rPr>
        <w:t>、因受新冠疫情、响水化工园区爆炸重要客户停产、市场竞争格局发生变化等不利因素的影响，</w:t>
      </w:r>
      <w:r>
        <w:rPr>
          <w:rFonts w:hint="default"/>
          <w:b/>
          <w:sz w:val="28"/>
        </w:rPr>
        <w:t>2020</w:t>
      </w:r>
      <w:r>
        <w:rPr>
          <w:b/>
          <w:sz w:val="28"/>
        </w:rPr>
        <w:t>年公司控股子公司营创三征的三聚氯氰的销售数量和价格均出现了不同程度的下降，经营业绩出现了亏损。报告期内，受新冠疫情的影响，三聚氯氰在国内外的市场需求有所减少，市场价格有所下降，公司三聚氯氰的业务情况与行业趋势基本一致。</w:t>
      </w:r>
      <w:r>
        <w:rPr>
          <w:rFonts w:hint="default"/>
          <w:b/>
          <w:sz w:val="28"/>
        </w:rPr>
        <w:t xml:space="preserve">     </w:t>
      </w:r>
    </w:p>
    <w:p>
      <w:pPr>
        <w:spacing w:before="100" w:after="100"/>
        <w:ind w:firstLine="562" w:firstLineChars="200"/>
        <w:rPr>
          <w:rFonts w:hint="default" w:eastAsia="Times New Roman"/>
          <w:b/>
          <w:sz w:val="28"/>
        </w:rPr>
      </w:pPr>
      <w:r>
        <w:rPr>
          <w:rFonts w:hint="default"/>
          <w:b/>
          <w:sz w:val="28"/>
        </w:rPr>
        <w:t>2</w:t>
      </w:r>
      <w:r>
        <w:rPr>
          <w:b/>
          <w:sz w:val="28"/>
        </w:rPr>
        <w:t>、公司核心竞争力具体体现在经营模式、技术创新、产品质量、行业客户等方面，报告期内没有发生重大不利变化。</w:t>
      </w:r>
      <w:r>
        <w:rPr>
          <w:rFonts w:hint="default"/>
          <w:b/>
          <w:sz w:val="28"/>
        </w:rPr>
        <w:t xml:space="preserve">       </w:t>
      </w:r>
    </w:p>
    <w:p>
      <w:pPr>
        <w:spacing w:before="100" w:after="100"/>
        <w:ind w:firstLine="562" w:firstLineChars="200"/>
        <w:rPr>
          <w:rFonts w:hint="default" w:eastAsia="Times New Roman"/>
          <w:b/>
          <w:sz w:val="28"/>
        </w:rPr>
      </w:pPr>
      <w:r>
        <w:rPr>
          <w:rFonts w:hint="default"/>
          <w:b/>
          <w:sz w:val="28"/>
        </w:rPr>
        <w:t>3</w:t>
      </w:r>
      <w:r>
        <w:rPr>
          <w:b/>
          <w:sz w:val="28"/>
        </w:rPr>
        <w:t>、报告期内，公司归属于上市公司股东的净利润较上年同期大幅下降。具体经营分析详见本定期报告。</w:t>
      </w:r>
      <w:r>
        <w:rPr>
          <w:rFonts w:hint="default"/>
          <w:b/>
          <w:sz w:val="28"/>
        </w:rPr>
        <w:t xml:space="preserve">     </w:t>
      </w:r>
    </w:p>
    <w:p>
      <w:pPr>
        <w:spacing w:before="100" w:after="100"/>
        <w:ind w:firstLine="562" w:firstLineChars="200"/>
        <w:rPr>
          <w:rFonts w:hint="default" w:eastAsia="Times New Roman"/>
          <w:b/>
          <w:sz w:val="28"/>
        </w:rPr>
      </w:pPr>
      <w:r>
        <w:rPr>
          <w:b/>
          <w:sz w:val="28"/>
        </w:rPr>
        <w:t>（三）所处行业景气情况，是否存在产能过剩、持续衰退或者技术替代等情形</w:t>
      </w:r>
      <w:r>
        <w:rPr>
          <w:rFonts w:hint="default"/>
          <w:b/>
          <w:sz w:val="28"/>
        </w:rPr>
        <w:t xml:space="preserve">      </w:t>
      </w:r>
    </w:p>
    <w:p>
      <w:pPr>
        <w:spacing w:before="100" w:after="100"/>
        <w:ind w:firstLine="562" w:firstLineChars="200"/>
        <w:rPr>
          <w:rFonts w:hint="default" w:eastAsia="Times New Roman"/>
          <w:b/>
          <w:sz w:val="28"/>
        </w:rPr>
      </w:pPr>
      <w:r>
        <w:rPr>
          <w:b/>
          <w:sz w:val="28"/>
        </w:rPr>
        <w:t>公司主要从事高分子复合着色材料的研发、生产、销售和技术服务，不属于《产业结构调整指导目录（</w:t>
      </w:r>
      <w:r>
        <w:rPr>
          <w:rFonts w:hint="default"/>
          <w:b/>
          <w:sz w:val="28"/>
        </w:rPr>
        <w:t>2019</w:t>
      </w:r>
      <w:r>
        <w:rPr>
          <w:b/>
          <w:sz w:val="28"/>
        </w:rPr>
        <w:t>年本）》中限制类或淘汰类行业。公司现有色母粒生产线</w:t>
      </w:r>
      <w:r>
        <w:rPr>
          <w:rFonts w:hint="default"/>
          <w:b/>
          <w:sz w:val="28"/>
        </w:rPr>
        <w:t>30</w:t>
      </w:r>
      <w:r>
        <w:rPr>
          <w:b/>
          <w:sz w:val="28"/>
        </w:rPr>
        <w:t>条，其中包含</w:t>
      </w:r>
      <w:r>
        <w:rPr>
          <w:rFonts w:hint="default"/>
          <w:b/>
          <w:sz w:val="28"/>
        </w:rPr>
        <w:t>8</w:t>
      </w:r>
      <w:r>
        <w:rPr>
          <w:b/>
          <w:sz w:val="28"/>
        </w:rPr>
        <w:t>条全自动生产线，涵盖密炼机、双螺杆挤出机、连续混炼机等，涵盖多种色母粒生产工艺，针对各类色母粒的特点给予最优的生产工艺，均不属于落后工艺及产能。受益于下游塑料制品行业规模巨大和稳定发展，以及我国产业升级与政策支持等有利因素，色母粒行业快速发展，根据</w:t>
      </w:r>
      <w:r>
        <w:rPr>
          <w:rFonts w:hint="default"/>
          <w:b/>
          <w:sz w:val="28"/>
        </w:rPr>
        <w:t>“2020</w:t>
      </w:r>
      <w:r>
        <w:rPr>
          <w:b/>
          <w:sz w:val="28"/>
        </w:rPr>
        <w:t>年中国母粒市场预测与机遇</w:t>
      </w:r>
      <w:r>
        <w:rPr>
          <w:rFonts w:hint="default"/>
          <w:b/>
          <w:sz w:val="28"/>
        </w:rPr>
        <w:t>”(China Masterbatch Market Forecast&amp;Opportunities,2020)</w:t>
      </w:r>
      <w:r>
        <w:rPr>
          <w:b/>
          <w:sz w:val="28"/>
        </w:rPr>
        <w:t>研究报告，预计</w:t>
      </w:r>
      <w:r>
        <w:rPr>
          <w:rFonts w:hint="default"/>
          <w:b/>
          <w:sz w:val="28"/>
        </w:rPr>
        <w:t>2015-2020</w:t>
      </w:r>
      <w:r>
        <w:rPr>
          <w:b/>
          <w:sz w:val="28"/>
        </w:rPr>
        <w:t>年中国母粒市场的复合年增长率将超过</w:t>
      </w:r>
      <w:r>
        <w:rPr>
          <w:rFonts w:hint="default"/>
          <w:b/>
          <w:sz w:val="28"/>
        </w:rPr>
        <w:t>12%</w:t>
      </w:r>
      <w:r>
        <w:rPr>
          <w:b/>
          <w:sz w:val="28"/>
        </w:rPr>
        <w:t>，中国对色母粒的年均需求增长率在</w:t>
      </w:r>
      <w:r>
        <w:rPr>
          <w:rFonts w:hint="default"/>
          <w:b/>
          <w:sz w:val="28"/>
        </w:rPr>
        <w:t>20%</w:t>
      </w:r>
      <w:r>
        <w:rPr>
          <w:b/>
          <w:sz w:val="28"/>
        </w:rPr>
        <w:t>左右，亚洲其他国家对色母粒的年均需求增长率在</w:t>
      </w:r>
      <w:r>
        <w:rPr>
          <w:rFonts w:hint="default"/>
          <w:b/>
          <w:sz w:val="28"/>
        </w:rPr>
        <w:t>7%-9%</w:t>
      </w:r>
      <w:r>
        <w:rPr>
          <w:b/>
          <w:sz w:val="28"/>
        </w:rPr>
        <w:t>，色母粒市场需求巨大，公司作为国内色母粒行业领先企业，近年来色母粒产销量稳步增长，不存在产能过剩的情况。</w:t>
      </w:r>
      <w:r>
        <w:rPr>
          <w:rFonts w:hint="default"/>
          <w:b/>
          <w:sz w:val="28"/>
        </w:rPr>
        <w:t xml:space="preserve">      </w:t>
      </w:r>
    </w:p>
    <w:p>
      <w:pPr>
        <w:spacing w:before="100" w:after="100"/>
        <w:ind w:firstLine="562" w:firstLineChars="200"/>
        <w:rPr>
          <w:rFonts w:hint="default" w:eastAsia="Times New Roman"/>
          <w:b/>
          <w:sz w:val="28"/>
        </w:rPr>
      </w:pPr>
      <w:r>
        <w:rPr>
          <w:b/>
          <w:sz w:val="28"/>
        </w:rPr>
        <w:t>控股子公司营创三征主营业务为生产、销售三聚氯氰，属于精细化工行业。精细化工行业属于国家鼓励发展的高新技术产业，是我国</w:t>
      </w:r>
      <w:r>
        <w:rPr>
          <w:rFonts w:hint="default"/>
          <w:b/>
          <w:sz w:val="28"/>
        </w:rPr>
        <w:t>“</w:t>
      </w:r>
      <w:r>
        <w:rPr>
          <w:b/>
          <w:sz w:val="28"/>
        </w:rPr>
        <w:t>十三五</w:t>
      </w:r>
      <w:r>
        <w:rPr>
          <w:rFonts w:hint="default"/>
          <w:b/>
          <w:sz w:val="28"/>
        </w:rPr>
        <w:t>”</w:t>
      </w:r>
      <w:r>
        <w:rPr>
          <w:b/>
          <w:sz w:val="28"/>
        </w:rPr>
        <w:t>战略新兴产业发展的重点领域之一，不属于《产业结构调整指导目录（</w:t>
      </w:r>
      <w:r>
        <w:rPr>
          <w:rFonts w:hint="default"/>
          <w:b/>
          <w:sz w:val="28"/>
        </w:rPr>
        <w:t>2019</w:t>
      </w:r>
      <w:r>
        <w:rPr>
          <w:b/>
          <w:sz w:val="28"/>
        </w:rPr>
        <w:t>年本）》中限制类或淘汰类行业。营创三征目前拥有</w:t>
      </w:r>
      <w:r>
        <w:rPr>
          <w:rFonts w:hint="default"/>
          <w:b/>
          <w:sz w:val="28"/>
        </w:rPr>
        <w:t>9</w:t>
      </w:r>
      <w:r>
        <w:rPr>
          <w:b/>
          <w:sz w:val="28"/>
        </w:rPr>
        <w:t>万吨三聚氯氰生产线并配套离子膜烧碱生产线、</w:t>
      </w:r>
      <w:r>
        <w:rPr>
          <w:rFonts w:hint="default"/>
          <w:b/>
          <w:sz w:val="28"/>
        </w:rPr>
        <w:t>30%</w:t>
      </w:r>
      <w:r>
        <w:rPr>
          <w:b/>
          <w:sz w:val="28"/>
        </w:rPr>
        <w:t>液体氰化钠生产线作为生产三聚氯氰的上游原材料或半成品生产装置，三聚氯氰生产线及配套的离子膜烧碱生产线、液体氰化钠生产线均不属于《产业结构调整目录（</w:t>
      </w:r>
      <w:r>
        <w:rPr>
          <w:rFonts w:hint="default"/>
          <w:b/>
          <w:sz w:val="28"/>
        </w:rPr>
        <w:t>2019</w:t>
      </w:r>
      <w:r>
        <w:rPr>
          <w:b/>
          <w:sz w:val="28"/>
        </w:rPr>
        <w:t>年本）》规定的落后工艺。根据</w:t>
      </w:r>
      <w:r>
        <w:rPr>
          <w:rFonts w:hint="default"/>
          <w:b/>
          <w:sz w:val="28"/>
        </w:rPr>
        <w:t>2018</w:t>
      </w:r>
      <w:r>
        <w:rPr>
          <w:b/>
          <w:sz w:val="28"/>
        </w:rPr>
        <w:t>年辽宁省化工学会《三聚氯氰行业研究报告》，目前国内外每年以三聚氯氰为原料开发研制的新产品层出不穷，其中约</w:t>
      </w:r>
      <w:r>
        <w:rPr>
          <w:rFonts w:hint="default"/>
          <w:b/>
          <w:sz w:val="28"/>
        </w:rPr>
        <w:t>60%</w:t>
      </w:r>
      <w:r>
        <w:rPr>
          <w:b/>
          <w:sz w:val="28"/>
        </w:rPr>
        <w:t>的三聚氯氰用于农药，约</w:t>
      </w:r>
      <w:r>
        <w:rPr>
          <w:rFonts w:hint="default"/>
          <w:b/>
          <w:sz w:val="28"/>
        </w:rPr>
        <w:t>40%</w:t>
      </w:r>
      <w:r>
        <w:rPr>
          <w:b/>
          <w:sz w:val="28"/>
        </w:rPr>
        <w:t>用于染料、荧光增白剂、助剂和医药中间体等产品，全球需求年均增长幅度约为</w:t>
      </w:r>
      <w:r>
        <w:rPr>
          <w:rFonts w:hint="default"/>
          <w:b/>
          <w:sz w:val="28"/>
        </w:rPr>
        <w:t>3%-5%</w:t>
      </w:r>
      <w:r>
        <w:rPr>
          <w:b/>
          <w:sz w:val="28"/>
        </w:rPr>
        <w:t>，三聚氯氰市场需求巨大，营创三征掌握了三聚氯氰行业先进的工艺技术，是国内乃至全球三聚氯氰行业的龙头企业，</w:t>
      </w:r>
      <w:r>
        <w:rPr>
          <w:rFonts w:hint="default"/>
          <w:b/>
          <w:sz w:val="28"/>
        </w:rPr>
        <w:t>2017</w:t>
      </w:r>
      <w:r>
        <w:rPr>
          <w:b/>
          <w:sz w:val="28"/>
        </w:rPr>
        <w:t>年</w:t>
      </w:r>
      <w:r>
        <w:rPr>
          <w:rFonts w:hint="default"/>
          <w:b/>
          <w:sz w:val="28"/>
        </w:rPr>
        <w:t>-2018</w:t>
      </w:r>
      <w:r>
        <w:rPr>
          <w:b/>
          <w:sz w:val="28"/>
        </w:rPr>
        <w:t>年产能利用率和产销率均在</w:t>
      </w:r>
      <w:r>
        <w:rPr>
          <w:rFonts w:hint="default"/>
          <w:b/>
          <w:sz w:val="28"/>
        </w:rPr>
        <w:t>90%</w:t>
      </w:r>
      <w:r>
        <w:rPr>
          <w:b/>
          <w:sz w:val="28"/>
        </w:rPr>
        <w:t>以上，</w:t>
      </w:r>
      <w:r>
        <w:rPr>
          <w:rFonts w:hint="default"/>
          <w:b/>
          <w:sz w:val="28"/>
        </w:rPr>
        <w:t>2019</w:t>
      </w:r>
      <w:r>
        <w:rPr>
          <w:b/>
          <w:sz w:val="28"/>
        </w:rPr>
        <w:t>年和</w:t>
      </w:r>
      <w:r>
        <w:rPr>
          <w:rFonts w:hint="default"/>
          <w:b/>
          <w:sz w:val="28"/>
        </w:rPr>
        <w:t>2020</w:t>
      </w:r>
      <w:r>
        <w:rPr>
          <w:b/>
          <w:sz w:val="28"/>
        </w:rPr>
        <w:t>年受响水化工园区爆炸事件及新冠疫情的影响，产能利用率有所降低，随着响水化工园区爆炸事件影响的消除，以及全球新冠疫情逐步得到控制，营创三征三聚氯氰的产能利用率将逐步回升，营创三征不存在产能过剩的情况。</w:t>
      </w:r>
      <w:r>
        <w:rPr>
          <w:rFonts w:hint="default"/>
          <w:b/>
          <w:sz w:val="28"/>
        </w:rPr>
        <w:t xml:space="preserve">       </w:t>
      </w:r>
    </w:p>
    <w:p>
      <w:pPr>
        <w:spacing w:before="100" w:after="100"/>
        <w:ind w:firstLine="562" w:firstLineChars="200"/>
        <w:rPr>
          <w:rFonts w:hint="default" w:eastAsia="Times New Roman"/>
          <w:b/>
          <w:sz w:val="28"/>
        </w:rPr>
      </w:pPr>
      <w:r>
        <w:rPr>
          <w:b/>
          <w:sz w:val="28"/>
        </w:rPr>
        <w:t>综上所述，公司及子公司营创三征均不存在产能过剩、持续衰退或者技术替代等情形。</w:t>
      </w:r>
      <w:r>
        <w:rPr>
          <w:rFonts w:hint="default"/>
          <w:b/>
          <w:sz w:val="28"/>
        </w:rPr>
        <w:t xml:space="preserve">      </w:t>
      </w:r>
    </w:p>
    <w:p>
      <w:pPr>
        <w:spacing w:before="100" w:after="100"/>
        <w:ind w:firstLine="562" w:firstLineChars="200"/>
        <w:rPr>
          <w:rFonts w:hint="default" w:eastAsia="Times New Roman"/>
          <w:b/>
          <w:sz w:val="28"/>
        </w:rPr>
      </w:pPr>
      <w:r>
        <w:rPr>
          <w:b/>
          <w:sz w:val="28"/>
        </w:rPr>
        <w:t>（四）公司持续经营能力是否存在重大风险</w:t>
      </w:r>
      <w:r>
        <w:rPr>
          <w:rFonts w:hint="default"/>
          <w:b/>
          <w:sz w:val="28"/>
        </w:rPr>
        <w:t xml:space="preserve">       </w:t>
      </w:r>
    </w:p>
    <w:p>
      <w:pPr>
        <w:spacing w:before="100" w:after="100"/>
        <w:ind w:firstLine="562" w:firstLineChars="200"/>
        <w:rPr>
          <w:rFonts w:hint="default" w:eastAsia="Times New Roman"/>
          <w:b/>
          <w:sz w:val="28"/>
        </w:rPr>
      </w:pPr>
      <w:r>
        <w:rPr>
          <w:b/>
          <w:sz w:val="28"/>
        </w:rPr>
        <w:t>报告期内，受疫情及宏观经济影响，相关行业上下游业务均受到制约，公司快速把握行业发展趋势，制定相应经营策略，围绕核心技术及产品体系，统筹各业务板块，不断推进各业务板块的稳定发展，持续经营能力不存在重大风险。</w:t>
      </w:r>
      <w:r>
        <w:rPr>
          <w:rFonts w:hint="default"/>
          <w:b/>
          <w:sz w:val="28"/>
        </w:rPr>
        <w:t xml:space="preserve">      </w:t>
      </w:r>
    </w:p>
    <w:p>
      <w:pPr>
        <w:spacing w:before="100" w:after="100"/>
        <w:ind w:firstLine="562" w:firstLineChars="200"/>
        <w:rPr>
          <w:rFonts w:hint="default" w:eastAsia="Times New Roman"/>
          <w:b/>
          <w:sz w:val="28"/>
        </w:rPr>
      </w:pPr>
      <w:r>
        <w:rPr>
          <w:b/>
          <w:sz w:val="28"/>
        </w:rPr>
        <w:t>（五）对公司具有重大影响的其他信息</w:t>
      </w:r>
      <w:r>
        <w:rPr>
          <w:rFonts w:hint="default"/>
          <w:b/>
          <w:sz w:val="28"/>
        </w:rPr>
        <w:t xml:space="preserve">          </w:t>
      </w:r>
    </w:p>
    <w:p>
      <w:pPr>
        <w:spacing w:before="100" w:after="100"/>
        <w:ind w:firstLine="562" w:firstLineChars="200"/>
        <w:rPr>
          <w:rFonts w:hint="default" w:eastAsia="Times New Roman"/>
          <w:b/>
          <w:sz w:val="28"/>
        </w:rPr>
      </w:pPr>
      <w:r>
        <w:rPr>
          <w:b/>
          <w:sz w:val="28"/>
        </w:rPr>
        <w:t>详见本定期报告。</w:t>
      </w:r>
    </w:p>
    <w:p>
      <w:pPr>
        <w:spacing w:before="100" w:after="100"/>
        <w:ind w:firstLine="562" w:firstLineChars="200"/>
        <w:rPr>
          <w:rFonts w:hint="default" w:eastAsia="Times New Roman"/>
          <w:b/>
          <w:sz w:val="28"/>
        </w:rPr>
      </w:pPr>
      <w:r>
        <w:rPr>
          <w:b/>
          <w:sz w:val="28"/>
        </w:rPr>
        <w:t>公司年度报告涉及的未来计划等前瞻性陈述，不构成公司对投资者的实质承诺，投资者及相关人士均应当对此保持足够的风险认识，并请理解计划、预测与承诺之间的差异。</w:t>
      </w:r>
    </w:p>
    <w:p>
      <w:pPr>
        <w:spacing w:before="100" w:after="100"/>
        <w:ind w:firstLine="562" w:firstLineChars="200"/>
        <w:rPr>
          <w:rFonts w:hint="default" w:eastAsia="Times New Roman"/>
          <w:b/>
          <w:sz w:val="28"/>
        </w:rPr>
      </w:pPr>
      <w:r>
        <w:rPr>
          <w:rFonts w:hint="default"/>
          <w:b/>
          <w:sz w:val="28"/>
        </w:rPr>
        <w:t>1</w:t>
      </w:r>
      <w:r>
        <w:rPr>
          <w:b/>
          <w:sz w:val="28"/>
        </w:rPr>
        <w:t>、行业竞争风险</w:t>
      </w:r>
      <w:r>
        <w:rPr>
          <w:rFonts w:hint="default"/>
          <w:b/>
          <w:sz w:val="28"/>
        </w:rPr>
        <w:t xml:space="preserve">      </w:t>
      </w:r>
    </w:p>
    <w:p>
      <w:pPr>
        <w:spacing w:before="100" w:after="100"/>
        <w:ind w:firstLine="562" w:firstLineChars="200"/>
        <w:rPr>
          <w:rFonts w:hint="default" w:eastAsia="Times New Roman"/>
          <w:b/>
          <w:sz w:val="28"/>
        </w:rPr>
      </w:pPr>
      <w:r>
        <w:rPr>
          <w:rFonts w:hint="default"/>
          <w:b/>
          <w:sz w:val="28"/>
        </w:rPr>
        <w:t xml:space="preserve"> </w:t>
      </w:r>
      <w:r>
        <w:rPr>
          <w:b/>
          <w:sz w:val="28"/>
        </w:rPr>
        <w:t>公司的色母粒产品虽在国内同行业企业中有一定的优势，但仍然面临实力强大的跨国公司如埃万特、卡博特、安配色的竞争，上述企业在资金、规模和研发实力上具备一定的优势。公司在中高端色母粒产品市场的销售，面临上述国际领先企业的竞争，公司盈利能力的稳定性和连续性可能受到不利影响。此外，国内一些优秀企业的发展，也会加大公司产品的在国内市场的竞争，对公司的经营产生不利影响。</w:t>
      </w:r>
      <w:r>
        <w:rPr>
          <w:rFonts w:hint="default"/>
          <w:b/>
          <w:sz w:val="28"/>
        </w:rPr>
        <w:t xml:space="preserve">       </w:t>
      </w:r>
    </w:p>
    <w:p>
      <w:pPr>
        <w:spacing w:before="100" w:after="100"/>
        <w:ind w:firstLine="562" w:firstLineChars="200"/>
        <w:rPr>
          <w:rFonts w:hint="default" w:eastAsia="Times New Roman"/>
          <w:b/>
          <w:sz w:val="28"/>
        </w:rPr>
      </w:pPr>
      <w:r>
        <w:rPr>
          <w:b/>
          <w:sz w:val="28"/>
        </w:rPr>
        <w:t>由于我国熔喷无纺布产能扩张太快，因此公司新项目产品高档熔喷材料及熔喷无纺布的市场竞争非常激烈，可能对公司的经营业绩造成不利影响。</w:t>
      </w:r>
      <w:r>
        <w:rPr>
          <w:rFonts w:hint="default"/>
          <w:b/>
          <w:sz w:val="28"/>
        </w:rPr>
        <w:t xml:space="preserve">   </w:t>
      </w:r>
    </w:p>
    <w:p>
      <w:pPr>
        <w:spacing w:before="100" w:after="100"/>
        <w:ind w:firstLine="562" w:firstLineChars="200"/>
        <w:rPr>
          <w:rFonts w:hint="default" w:eastAsia="Times New Roman"/>
          <w:b/>
          <w:sz w:val="28"/>
        </w:rPr>
      </w:pPr>
      <w:r>
        <w:rPr>
          <w:b/>
          <w:sz w:val="28"/>
        </w:rPr>
        <w:t>公司控股子公司营创三征长期致力于三聚氯氰技术的研发、产品生产和经营，目前行业内的生产企业数量虽然较少，但行业内现有企业存在扩大产能的可能性，使得三聚氯氰市场供给增加，行业内市场竞争加剧，营创三征的市场占有率可能会降低，未来三聚氯氰的销售价格、销售毛利率和营业收入可能出现下降，上述不利变化可能对公司及营创三征的经营业绩造成不利影响。</w:t>
      </w:r>
      <w:r>
        <w:rPr>
          <w:rFonts w:hint="default"/>
          <w:b/>
          <w:sz w:val="28"/>
        </w:rPr>
        <w:t xml:space="preserve">   </w:t>
      </w:r>
    </w:p>
    <w:p>
      <w:pPr>
        <w:spacing w:before="100" w:after="100"/>
        <w:ind w:firstLine="562" w:firstLineChars="200"/>
        <w:rPr>
          <w:rFonts w:hint="default" w:eastAsia="Times New Roman"/>
          <w:b/>
          <w:sz w:val="28"/>
        </w:rPr>
      </w:pPr>
      <w:r>
        <w:rPr>
          <w:rFonts w:hint="default"/>
          <w:b/>
          <w:sz w:val="28"/>
        </w:rPr>
        <w:t>2</w:t>
      </w:r>
      <w:r>
        <w:rPr>
          <w:b/>
          <w:sz w:val="28"/>
        </w:rPr>
        <w:t>、新冠疫情造成的业绩下滑风险</w:t>
      </w:r>
      <w:r>
        <w:rPr>
          <w:rFonts w:hint="default"/>
          <w:b/>
          <w:sz w:val="28"/>
        </w:rPr>
        <w:t xml:space="preserve">      </w:t>
      </w:r>
    </w:p>
    <w:p>
      <w:pPr>
        <w:spacing w:before="100" w:after="100"/>
        <w:ind w:firstLine="562" w:firstLineChars="200"/>
        <w:rPr>
          <w:rFonts w:hint="default" w:eastAsia="Times New Roman"/>
          <w:b/>
          <w:sz w:val="28"/>
        </w:rPr>
      </w:pPr>
      <w:r>
        <w:rPr>
          <w:b/>
          <w:sz w:val="28"/>
        </w:rPr>
        <w:t>自</w:t>
      </w:r>
      <w:r>
        <w:rPr>
          <w:rFonts w:hint="default"/>
          <w:b/>
          <w:sz w:val="28"/>
        </w:rPr>
        <w:t>2020</w:t>
      </w:r>
      <w:r>
        <w:rPr>
          <w:b/>
          <w:sz w:val="28"/>
        </w:rPr>
        <w:t>年初新型冠状病毒肺炎疫情发生以来，全球主要国家和地区的企业停工、停产，复工延缓、物流受阻，下游客户订单减少，对全球经济活动造成了较大的负面影响。目前，我国新冠疫情得到有效控制，我国企业已基本上复工复产，而随着新冠病毒的变异，新冠疫情在国外形势很不乐观。截止目前，新冠疫情仍在全球范围内不断蔓延，仍具有重大不确定性，我国仍然面临较多输入性病例风险。</w:t>
      </w:r>
      <w:r>
        <w:rPr>
          <w:rFonts w:hint="default"/>
          <w:b/>
          <w:sz w:val="28"/>
        </w:rPr>
        <w:t xml:space="preserve">      </w:t>
      </w:r>
    </w:p>
    <w:p>
      <w:pPr>
        <w:spacing w:before="100" w:after="100"/>
        <w:ind w:firstLine="562" w:firstLineChars="200"/>
        <w:rPr>
          <w:rFonts w:hint="default" w:eastAsia="Times New Roman"/>
          <w:b/>
          <w:sz w:val="28"/>
        </w:rPr>
      </w:pPr>
      <w:r>
        <w:rPr>
          <w:b/>
          <w:sz w:val="28"/>
        </w:rPr>
        <w:t>受新冠疫情等不可抗力因素的影响，公司三聚氯氰业务受到了较大的冲击，</w:t>
      </w:r>
      <w:r>
        <w:rPr>
          <w:rFonts w:hint="default"/>
          <w:b/>
          <w:sz w:val="28"/>
        </w:rPr>
        <w:t>2020</w:t>
      </w:r>
      <w:r>
        <w:rPr>
          <w:b/>
          <w:sz w:val="28"/>
        </w:rPr>
        <w:t>年公司三聚氯氰的销售数量、销售价格及销售毛利率均出现不同程度的下降，经营业绩出现亏损。若新冠疫情不能及时得到有效控制，导致持续时间较长、其发展趋势发生重大不利变化或下游市场需求未能快速复苏，则可能对公司的生产经营继续造成不利影响。</w:t>
      </w:r>
    </w:p>
    <w:p>
      <w:pPr>
        <w:spacing w:before="100" w:after="100"/>
        <w:ind w:firstLine="562" w:firstLineChars="200"/>
        <w:rPr>
          <w:rFonts w:hint="default" w:eastAsia="Times New Roman"/>
          <w:b/>
          <w:sz w:val="28"/>
        </w:rPr>
      </w:pPr>
      <w:r>
        <w:rPr>
          <w:rFonts w:hint="default"/>
          <w:b/>
          <w:sz w:val="28"/>
        </w:rPr>
        <w:t>3</w:t>
      </w:r>
      <w:r>
        <w:rPr>
          <w:b/>
          <w:sz w:val="28"/>
        </w:rPr>
        <w:t>、投资项目投产后达不到预期效益的风险</w:t>
      </w:r>
      <w:r>
        <w:rPr>
          <w:rFonts w:hint="default"/>
          <w:b/>
          <w:sz w:val="28"/>
        </w:rPr>
        <w:t xml:space="preserve">           </w:t>
      </w:r>
    </w:p>
    <w:p>
      <w:pPr>
        <w:spacing w:before="100" w:after="100"/>
        <w:ind w:firstLine="562" w:firstLineChars="200"/>
        <w:rPr>
          <w:rFonts w:hint="default" w:eastAsia="Times New Roman"/>
          <w:b/>
          <w:sz w:val="28"/>
        </w:rPr>
      </w:pPr>
      <w:r>
        <w:rPr>
          <w:b/>
          <w:sz w:val="28"/>
        </w:rPr>
        <w:t>公司首次公开发行股票募集资金投资项目</w:t>
      </w:r>
      <w:r>
        <w:rPr>
          <w:rFonts w:hint="default"/>
          <w:b/>
          <w:sz w:val="28"/>
        </w:rPr>
        <w:t>“</w:t>
      </w:r>
      <w:r>
        <w:rPr>
          <w:b/>
          <w:sz w:val="28"/>
        </w:rPr>
        <w:t>中高端白色母粒产业化建设项目</w:t>
      </w:r>
      <w:r>
        <w:rPr>
          <w:rFonts w:hint="default"/>
          <w:b/>
          <w:sz w:val="28"/>
        </w:rPr>
        <w:t>”</w:t>
      </w:r>
      <w:r>
        <w:rPr>
          <w:b/>
          <w:sz w:val="28"/>
        </w:rPr>
        <w:t>和</w:t>
      </w:r>
      <w:r>
        <w:rPr>
          <w:rFonts w:hint="default"/>
          <w:b/>
          <w:sz w:val="28"/>
        </w:rPr>
        <w:t>“</w:t>
      </w:r>
      <w:r>
        <w:rPr>
          <w:b/>
          <w:sz w:val="28"/>
        </w:rPr>
        <w:t>中高端黑色母粒产业化建设项目</w:t>
      </w:r>
      <w:r>
        <w:rPr>
          <w:rFonts w:hint="default"/>
          <w:b/>
          <w:sz w:val="28"/>
        </w:rPr>
        <w:t>”</w:t>
      </w:r>
      <w:r>
        <w:rPr>
          <w:b/>
          <w:sz w:val="28"/>
        </w:rPr>
        <w:t>分别于</w:t>
      </w:r>
      <w:r>
        <w:rPr>
          <w:rFonts w:hint="default"/>
          <w:b/>
          <w:sz w:val="28"/>
        </w:rPr>
        <w:t>2020</w:t>
      </w:r>
      <w:r>
        <w:rPr>
          <w:b/>
          <w:sz w:val="28"/>
        </w:rPr>
        <w:t>年</w:t>
      </w:r>
      <w:r>
        <w:rPr>
          <w:rFonts w:hint="default"/>
          <w:b/>
          <w:sz w:val="28"/>
        </w:rPr>
        <w:t>6</w:t>
      </w:r>
      <w:r>
        <w:rPr>
          <w:b/>
          <w:sz w:val="28"/>
        </w:rPr>
        <w:t>月</w:t>
      </w:r>
      <w:r>
        <w:rPr>
          <w:rFonts w:hint="default"/>
          <w:b/>
          <w:sz w:val="28"/>
        </w:rPr>
        <w:t>30</w:t>
      </w:r>
      <w:r>
        <w:rPr>
          <w:b/>
          <w:sz w:val="28"/>
        </w:rPr>
        <w:t>日和</w:t>
      </w:r>
      <w:r>
        <w:rPr>
          <w:rFonts w:hint="default"/>
          <w:b/>
          <w:sz w:val="28"/>
        </w:rPr>
        <w:t>2019</w:t>
      </w:r>
      <w:r>
        <w:rPr>
          <w:b/>
          <w:sz w:val="28"/>
        </w:rPr>
        <w:t>年</w:t>
      </w:r>
      <w:r>
        <w:rPr>
          <w:rFonts w:hint="default"/>
          <w:b/>
          <w:sz w:val="28"/>
        </w:rPr>
        <w:t>12</w:t>
      </w:r>
      <w:r>
        <w:rPr>
          <w:b/>
          <w:sz w:val="28"/>
        </w:rPr>
        <w:t>月</w:t>
      </w:r>
      <w:r>
        <w:rPr>
          <w:rFonts w:hint="default"/>
          <w:b/>
          <w:sz w:val="28"/>
        </w:rPr>
        <w:t>31</w:t>
      </w:r>
      <w:r>
        <w:rPr>
          <w:b/>
          <w:sz w:val="28"/>
        </w:rPr>
        <w:t>日达到预定可使用状态。</w:t>
      </w:r>
      <w:r>
        <w:rPr>
          <w:rFonts w:hint="default"/>
          <w:b/>
          <w:sz w:val="28"/>
        </w:rPr>
        <w:t>2020</w:t>
      </w:r>
      <w:r>
        <w:rPr>
          <w:b/>
          <w:sz w:val="28"/>
        </w:rPr>
        <w:t>年</w:t>
      </w:r>
      <w:r>
        <w:rPr>
          <w:rFonts w:hint="default"/>
          <w:b/>
          <w:sz w:val="28"/>
        </w:rPr>
        <w:t>3</w:t>
      </w:r>
      <w:r>
        <w:rPr>
          <w:b/>
          <w:sz w:val="28"/>
        </w:rPr>
        <w:t>月，公司投资建设高档熔喷材料及熔喷无纺布技术改造项目，目前该项目部分生产线已顺利投产。公司公开发行可转换公司债券于</w:t>
      </w:r>
      <w:r>
        <w:rPr>
          <w:rFonts w:hint="default"/>
          <w:b/>
          <w:sz w:val="28"/>
        </w:rPr>
        <w:t>2020</w:t>
      </w:r>
      <w:r>
        <w:rPr>
          <w:b/>
          <w:sz w:val="28"/>
        </w:rPr>
        <w:t>年</w:t>
      </w:r>
      <w:r>
        <w:rPr>
          <w:rFonts w:hint="default"/>
          <w:b/>
          <w:sz w:val="28"/>
        </w:rPr>
        <w:t>7</w:t>
      </w:r>
      <w:r>
        <w:rPr>
          <w:b/>
          <w:sz w:val="28"/>
        </w:rPr>
        <w:t>月</w:t>
      </w:r>
      <w:r>
        <w:rPr>
          <w:rFonts w:hint="default"/>
          <w:b/>
          <w:sz w:val="28"/>
        </w:rPr>
        <w:t>27</w:t>
      </w:r>
      <w:r>
        <w:rPr>
          <w:b/>
          <w:sz w:val="28"/>
        </w:rPr>
        <w:t>日起在深交所挂牌交易，募集资金主要用于</w:t>
      </w:r>
      <w:r>
        <w:rPr>
          <w:rFonts w:hint="default"/>
          <w:b/>
          <w:sz w:val="28"/>
        </w:rPr>
        <w:t>“</w:t>
      </w:r>
      <w:r>
        <w:rPr>
          <w:b/>
          <w:sz w:val="28"/>
        </w:rPr>
        <w:t>年产</w:t>
      </w:r>
      <w:r>
        <w:rPr>
          <w:rFonts w:hint="default"/>
          <w:b/>
          <w:sz w:val="28"/>
        </w:rPr>
        <w:t>2</w:t>
      </w:r>
      <w:r>
        <w:rPr>
          <w:b/>
          <w:sz w:val="28"/>
        </w:rPr>
        <w:t>万吨高浓度彩色母粒建设项目</w:t>
      </w:r>
      <w:r>
        <w:rPr>
          <w:rFonts w:hint="default"/>
          <w:b/>
          <w:sz w:val="28"/>
        </w:rPr>
        <w:t>”</w:t>
      </w:r>
      <w:r>
        <w:rPr>
          <w:b/>
          <w:sz w:val="28"/>
        </w:rPr>
        <w:t>，该项目尚处于建设初期。</w:t>
      </w:r>
      <w:r>
        <w:rPr>
          <w:rFonts w:hint="default"/>
          <w:b/>
          <w:sz w:val="28"/>
        </w:rPr>
        <w:t>2020</w:t>
      </w:r>
      <w:r>
        <w:rPr>
          <w:b/>
          <w:sz w:val="28"/>
        </w:rPr>
        <w:t>年，公司筹划向特定对象发行</w:t>
      </w:r>
      <w:r>
        <w:rPr>
          <w:rFonts w:hint="default"/>
          <w:b/>
          <w:sz w:val="28"/>
        </w:rPr>
        <w:t>A</w:t>
      </w:r>
      <w:r>
        <w:rPr>
          <w:b/>
          <w:sz w:val="28"/>
        </w:rPr>
        <w:t>股股票事项，拟募集资金投资建设</w:t>
      </w:r>
      <w:r>
        <w:rPr>
          <w:rFonts w:hint="default"/>
          <w:b/>
          <w:sz w:val="28"/>
        </w:rPr>
        <w:t>“</w:t>
      </w:r>
      <w:r>
        <w:rPr>
          <w:b/>
          <w:sz w:val="28"/>
        </w:rPr>
        <w:t>功能母粒及生物基可降解母粒产业化项目</w:t>
      </w:r>
      <w:r>
        <w:rPr>
          <w:rFonts w:hint="default"/>
          <w:b/>
          <w:sz w:val="28"/>
        </w:rPr>
        <w:t>”</w:t>
      </w:r>
      <w:r>
        <w:rPr>
          <w:b/>
          <w:sz w:val="28"/>
        </w:rPr>
        <w:t>，该事项相关申请已获得中国证监会同意注册批复。上述建设项目在未来可能存在行业竞争加剧、产品市场需求低于预期的风险。同时，随着前述项目建成投产并结转为固定资产后，每年将增加一定的固定资产折旧费用，而项目产品市场开拓及产能消化存在一定的不确定性，有可能导致项目投产后达不到预期效益，甚至无法完全覆盖项目增加的折旧费用的风险，从而给公司的经营和发展带来不利影响。</w:t>
      </w:r>
      <w:r>
        <w:rPr>
          <w:rFonts w:hint="default"/>
          <w:b/>
          <w:sz w:val="28"/>
        </w:rPr>
        <w:t xml:space="preserve">       </w:t>
      </w:r>
    </w:p>
    <w:p>
      <w:pPr>
        <w:spacing w:before="100" w:after="100"/>
        <w:ind w:firstLine="562" w:firstLineChars="200"/>
        <w:rPr>
          <w:rFonts w:hint="default" w:eastAsia="Times New Roman"/>
          <w:b/>
          <w:sz w:val="28"/>
        </w:rPr>
      </w:pPr>
      <w:r>
        <w:rPr>
          <w:rFonts w:hint="default"/>
          <w:b/>
          <w:sz w:val="28"/>
        </w:rPr>
        <w:t>4</w:t>
      </w:r>
      <w:r>
        <w:rPr>
          <w:b/>
          <w:sz w:val="28"/>
        </w:rPr>
        <w:t>、商誉减值风险</w:t>
      </w:r>
      <w:r>
        <w:rPr>
          <w:rFonts w:hint="default" w:eastAsia="Times New Roman"/>
          <w:b/>
          <w:sz w:val="28"/>
        </w:rPr>
        <w:t>          </w:t>
      </w:r>
      <w:r>
        <w:rPr>
          <w:rFonts w:hint="default"/>
          <w:b/>
          <w:sz w:val="28"/>
        </w:rPr>
        <w:t xml:space="preserve">        </w:t>
      </w:r>
    </w:p>
    <w:p>
      <w:pPr>
        <w:spacing w:before="100" w:after="100"/>
        <w:ind w:firstLine="562" w:firstLineChars="200"/>
        <w:rPr>
          <w:rFonts w:hint="default" w:eastAsia="Times New Roman"/>
          <w:b/>
          <w:sz w:val="28"/>
        </w:rPr>
      </w:pPr>
      <w:r>
        <w:rPr>
          <w:rFonts w:hint="default"/>
          <w:b/>
          <w:sz w:val="28"/>
        </w:rPr>
        <w:t>2019</w:t>
      </w:r>
      <w:r>
        <w:rPr>
          <w:b/>
          <w:sz w:val="28"/>
        </w:rPr>
        <w:t>年</w:t>
      </w:r>
      <w:r>
        <w:rPr>
          <w:rFonts w:hint="default"/>
          <w:b/>
          <w:sz w:val="28"/>
        </w:rPr>
        <w:t>3</w:t>
      </w:r>
      <w:r>
        <w:rPr>
          <w:b/>
          <w:sz w:val="28"/>
        </w:rPr>
        <w:t>月底，公司收购营创三征的控股权，形成</w:t>
      </w:r>
      <w:r>
        <w:rPr>
          <w:rFonts w:hint="default"/>
          <w:b/>
          <w:sz w:val="28"/>
        </w:rPr>
        <w:t>7,933.98</w:t>
      </w:r>
      <w:r>
        <w:rPr>
          <w:b/>
          <w:sz w:val="28"/>
        </w:rPr>
        <w:t>万元的商誉。若未来三聚氯氰行业出现市场竞争加剧、主要原材料和能源动力价格上涨等不利因素，或新冠疫情的影响不能及时消除、三聚氯氰下游客户需求及三聚氯氰的销售价格不能及时回暖，或在生产经营过程中出现因操作不当、设备故障、自然灾害或其他偶然因素等发生安全、环保事故的情况，将会对营创三征的生产经营造成不利影响，则可能存在商誉减值风险，从而对公司经营造成不利影响。</w:t>
      </w:r>
      <w:r>
        <w:rPr>
          <w:rFonts w:hint="default"/>
          <w:b/>
          <w:sz w:val="28"/>
        </w:rPr>
        <w:t xml:space="preserve">       </w:t>
      </w:r>
    </w:p>
    <w:p>
      <w:pPr>
        <w:spacing w:before="100" w:after="100"/>
        <w:ind w:firstLine="562" w:firstLineChars="200"/>
        <w:rPr>
          <w:rFonts w:hint="default" w:eastAsia="Times New Roman"/>
          <w:b/>
          <w:sz w:val="28"/>
        </w:rPr>
      </w:pPr>
      <w:r>
        <w:rPr>
          <w:b/>
          <w:sz w:val="28"/>
        </w:rPr>
        <w:t>因受新冠疫情、响水化工园区爆炸重要客户停产、市场竞争格局发生变化等不利因素的影响，</w:t>
      </w:r>
      <w:r>
        <w:rPr>
          <w:rFonts w:hint="default"/>
          <w:b/>
          <w:sz w:val="28"/>
        </w:rPr>
        <w:t>2020</w:t>
      </w:r>
      <w:r>
        <w:rPr>
          <w:b/>
          <w:sz w:val="28"/>
        </w:rPr>
        <w:t>年公司控股子公司营创三征的三聚氯氰的销售数量和价格均出现了不同程度的下降，经营业绩出现了亏损。公司已在</w:t>
      </w:r>
      <w:r>
        <w:rPr>
          <w:rFonts w:hint="default"/>
          <w:b/>
          <w:sz w:val="28"/>
        </w:rPr>
        <w:t>2020</w:t>
      </w:r>
      <w:r>
        <w:rPr>
          <w:b/>
          <w:sz w:val="28"/>
        </w:rPr>
        <w:t>年末对上述商誉进行专项减值测试，并计提了</w:t>
      </w:r>
      <w:r>
        <w:rPr>
          <w:rFonts w:hint="default"/>
          <w:b/>
          <w:sz w:val="28"/>
        </w:rPr>
        <w:t xml:space="preserve"> 2,865.91</w:t>
      </w:r>
      <w:r>
        <w:rPr>
          <w:b/>
          <w:sz w:val="28"/>
        </w:rPr>
        <w:t>万元的商誉减值准备。</w:t>
      </w:r>
    </w:p>
    <w:p>
      <w:pPr>
        <w:spacing w:before="100" w:after="100"/>
        <w:ind w:firstLine="562" w:firstLineChars="200"/>
        <w:rPr>
          <w:rFonts w:hint="default" w:eastAsia="Times New Roman"/>
          <w:b/>
          <w:sz w:val="28"/>
        </w:rPr>
      </w:pPr>
      <w:r>
        <w:rPr>
          <w:b/>
          <w:sz w:val="28"/>
        </w:rPr>
        <w:t>公司计划不派发现金红利，不送红股，不以公积金转增股本。</w:t>
      </w:r>
    </w:p>
    <w:p>
      <w:pPr>
        <w:spacing w:before="100" w:after="100"/>
        <w:ind w:firstLine="560" w:firstLineChars="200"/>
        <w:rPr>
          <w:rFonts w:hint="default" w:eastAsia="Times New Roman"/>
          <w:b/>
          <w:sz w:val="28"/>
        </w:rPr>
        <w:sectPr>
          <w:pgSz w:w="11906" w:h="16838"/>
          <w:pgMar w:top="1440" w:right="1134" w:bottom="1440" w:left="1134" w:header="851" w:footer="992" w:gutter="0"/>
          <w:cols w:space="720" w:num="1"/>
          <w:docGrid w:type="lines" w:linePitch="312" w:charSpace="0"/>
        </w:sectPr>
      </w:pPr>
    </w:p>
    <w:p>
      <w:pPr>
        <w:spacing w:before="1400" w:after="1400"/>
        <w:jc w:val="center"/>
        <w:rPr>
          <w:rFonts w:hint="default" w:eastAsia="Times New Roman"/>
          <w:b/>
          <w:sz w:val="36"/>
        </w:rPr>
      </w:pPr>
      <w:r>
        <w:rPr>
          <w:b/>
          <w:sz w:val="36"/>
        </w:rPr>
        <w:t>目录</w:t>
      </w:r>
    </w:p>
    <w:p>
      <w:pPr>
        <w:pStyle w:val="5"/>
        <w:keepNext w:val="0"/>
        <w:keepLines w:val="0"/>
        <w:pageBreakBefore w:val="0"/>
        <w:widowControl w:val="0"/>
        <w:tabs>
          <w:tab w:val="right" w:leader="dot" w:pos="9638"/>
        </w:tabs>
        <w:kinsoku/>
        <w:wordWrap/>
        <w:overflowPunct/>
        <w:topLinePunct w:val="0"/>
        <w:autoSpaceDE/>
        <w:autoSpaceDN/>
        <w:bidi w:val="0"/>
        <w:adjustRightInd/>
        <w:snapToGrid/>
        <w:spacing w:before="157" w:beforeLines="5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TOC \h \z \t "标题,1"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_Toc7934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第一节 重要提示、目录和释义</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_Toc7934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5"/>
        <w:keepNext w:val="0"/>
        <w:keepLines w:val="0"/>
        <w:pageBreakBefore w:val="0"/>
        <w:widowControl w:val="0"/>
        <w:tabs>
          <w:tab w:val="right" w:leader="dot" w:pos="9638"/>
        </w:tabs>
        <w:kinsoku/>
        <w:wordWrap/>
        <w:overflowPunct/>
        <w:topLinePunct w:val="0"/>
        <w:autoSpaceDE/>
        <w:autoSpaceDN/>
        <w:bidi w:val="0"/>
        <w:adjustRightInd/>
        <w:snapToGrid/>
        <w:spacing w:before="157" w:beforeLines="5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_Toc8555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第二节 公司简介和主要财务指标</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_Toc8555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10</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5"/>
        <w:keepNext w:val="0"/>
        <w:keepLines w:val="0"/>
        <w:pageBreakBefore w:val="0"/>
        <w:widowControl w:val="0"/>
        <w:tabs>
          <w:tab w:val="right" w:leader="dot" w:pos="9638"/>
        </w:tabs>
        <w:kinsoku/>
        <w:wordWrap/>
        <w:overflowPunct/>
        <w:topLinePunct w:val="0"/>
        <w:autoSpaceDE/>
        <w:autoSpaceDN/>
        <w:bidi w:val="0"/>
        <w:adjustRightInd/>
        <w:snapToGrid/>
        <w:spacing w:before="157" w:beforeLines="5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_Toc26970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第三节 公司业务概要</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_Toc26970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14</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5"/>
        <w:keepNext w:val="0"/>
        <w:keepLines w:val="0"/>
        <w:pageBreakBefore w:val="0"/>
        <w:widowControl w:val="0"/>
        <w:tabs>
          <w:tab w:val="right" w:leader="dot" w:pos="9638"/>
        </w:tabs>
        <w:kinsoku/>
        <w:wordWrap/>
        <w:overflowPunct/>
        <w:topLinePunct w:val="0"/>
        <w:autoSpaceDE/>
        <w:autoSpaceDN/>
        <w:bidi w:val="0"/>
        <w:adjustRightInd/>
        <w:snapToGrid/>
        <w:spacing w:before="157" w:beforeLines="5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_Toc26392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第四节 经营情况讨论与分析</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_Toc26392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22</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5"/>
        <w:keepNext w:val="0"/>
        <w:keepLines w:val="0"/>
        <w:pageBreakBefore w:val="0"/>
        <w:widowControl w:val="0"/>
        <w:tabs>
          <w:tab w:val="right" w:leader="dot" w:pos="9638"/>
        </w:tabs>
        <w:kinsoku/>
        <w:wordWrap/>
        <w:overflowPunct/>
        <w:topLinePunct w:val="0"/>
        <w:autoSpaceDE/>
        <w:autoSpaceDN/>
        <w:bidi w:val="0"/>
        <w:adjustRightInd/>
        <w:snapToGrid/>
        <w:spacing w:before="157" w:beforeLines="5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_Toc25516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第五节 重要事项</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_Toc25516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46</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5"/>
        <w:keepNext w:val="0"/>
        <w:keepLines w:val="0"/>
        <w:pageBreakBefore w:val="0"/>
        <w:widowControl w:val="0"/>
        <w:tabs>
          <w:tab w:val="right" w:leader="dot" w:pos="9638"/>
        </w:tabs>
        <w:kinsoku/>
        <w:wordWrap/>
        <w:overflowPunct/>
        <w:topLinePunct w:val="0"/>
        <w:autoSpaceDE/>
        <w:autoSpaceDN/>
        <w:bidi w:val="0"/>
        <w:adjustRightInd/>
        <w:snapToGrid/>
        <w:spacing w:before="157" w:beforeLines="5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_Toc26930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第六节 股份变动及股东情况</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_Toc26930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63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5"/>
        <w:keepNext w:val="0"/>
        <w:keepLines w:val="0"/>
        <w:pageBreakBefore w:val="0"/>
        <w:widowControl w:val="0"/>
        <w:tabs>
          <w:tab w:val="right" w:leader="dot" w:pos="9638"/>
        </w:tabs>
        <w:kinsoku/>
        <w:wordWrap/>
        <w:overflowPunct/>
        <w:topLinePunct w:val="0"/>
        <w:autoSpaceDE/>
        <w:autoSpaceDN/>
        <w:bidi w:val="0"/>
        <w:adjustRightInd/>
        <w:snapToGrid/>
        <w:spacing w:before="157" w:beforeLines="5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_Toc4300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第七节 优先股相关情况</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_Toc4300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69</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5"/>
        <w:keepNext w:val="0"/>
        <w:keepLines w:val="0"/>
        <w:pageBreakBefore w:val="0"/>
        <w:widowControl w:val="0"/>
        <w:tabs>
          <w:tab w:val="right" w:leader="dot" w:pos="9638"/>
        </w:tabs>
        <w:kinsoku/>
        <w:wordWrap/>
        <w:overflowPunct/>
        <w:topLinePunct w:val="0"/>
        <w:autoSpaceDE/>
        <w:autoSpaceDN/>
        <w:bidi w:val="0"/>
        <w:adjustRightInd/>
        <w:snapToGrid/>
        <w:spacing w:before="157" w:beforeLines="5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_Toc13229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第八节 可转换公司债券相关情况</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_Toc13229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70</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5"/>
        <w:keepNext w:val="0"/>
        <w:keepLines w:val="0"/>
        <w:pageBreakBefore w:val="0"/>
        <w:widowControl w:val="0"/>
        <w:tabs>
          <w:tab w:val="right" w:leader="dot" w:pos="9638"/>
        </w:tabs>
        <w:kinsoku/>
        <w:wordWrap/>
        <w:overflowPunct/>
        <w:topLinePunct w:val="0"/>
        <w:autoSpaceDE/>
        <w:autoSpaceDN/>
        <w:bidi w:val="0"/>
        <w:adjustRightInd/>
        <w:snapToGrid/>
        <w:spacing w:before="157" w:beforeLines="5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_Toc30570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第九节 董事、监事、高级管理人员和员工情况</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_Toc30570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72</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5"/>
        <w:keepNext w:val="0"/>
        <w:keepLines w:val="0"/>
        <w:pageBreakBefore w:val="0"/>
        <w:widowControl w:val="0"/>
        <w:tabs>
          <w:tab w:val="right" w:leader="dot" w:pos="9638"/>
        </w:tabs>
        <w:kinsoku/>
        <w:wordWrap/>
        <w:overflowPunct/>
        <w:topLinePunct w:val="0"/>
        <w:autoSpaceDE/>
        <w:autoSpaceDN/>
        <w:bidi w:val="0"/>
        <w:adjustRightInd/>
        <w:snapToGrid/>
        <w:spacing w:before="157" w:beforeLines="5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_Toc31424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第十节 公司治理</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_Toc31424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79</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5"/>
        <w:keepNext w:val="0"/>
        <w:keepLines w:val="0"/>
        <w:pageBreakBefore w:val="0"/>
        <w:widowControl w:val="0"/>
        <w:tabs>
          <w:tab w:val="right" w:leader="dot" w:pos="9638"/>
        </w:tabs>
        <w:kinsoku/>
        <w:wordWrap/>
        <w:overflowPunct/>
        <w:topLinePunct w:val="0"/>
        <w:autoSpaceDE/>
        <w:autoSpaceDN/>
        <w:bidi w:val="0"/>
        <w:adjustRightInd/>
        <w:snapToGrid/>
        <w:spacing w:before="157" w:beforeLines="5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_Toc18953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第十一节 公司债券相关情况</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_Toc18953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84</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5"/>
        <w:keepNext w:val="0"/>
        <w:keepLines w:val="0"/>
        <w:pageBreakBefore w:val="0"/>
        <w:widowControl w:val="0"/>
        <w:tabs>
          <w:tab w:val="right" w:leader="dot" w:pos="9638"/>
        </w:tabs>
        <w:kinsoku/>
        <w:wordWrap/>
        <w:overflowPunct/>
        <w:topLinePunct w:val="0"/>
        <w:autoSpaceDE/>
        <w:autoSpaceDN/>
        <w:bidi w:val="0"/>
        <w:adjustRightInd/>
        <w:snapToGrid/>
        <w:spacing w:before="157" w:beforeLines="5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_Toc16767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第十二节 财务报告</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_Toc16767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85</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5"/>
        <w:keepNext w:val="0"/>
        <w:keepLines w:val="0"/>
        <w:pageBreakBefore w:val="0"/>
        <w:widowControl w:val="0"/>
        <w:tabs>
          <w:tab w:val="right" w:leader="dot" w:pos="9638"/>
        </w:tabs>
        <w:kinsoku/>
        <w:wordWrap/>
        <w:overflowPunct/>
        <w:topLinePunct w:val="0"/>
        <w:autoSpaceDE/>
        <w:autoSpaceDN/>
        <w:bidi w:val="0"/>
        <w:adjustRightInd/>
        <w:snapToGrid/>
        <w:spacing w:before="157" w:beforeLines="5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_Toc6045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第十三节 备查文件目录</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_Toc6045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217</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bookmarkStart w:id="15" w:name="_GoBack"/>
      <w:bookmarkEnd w:id="15"/>
    </w:p>
    <w:p>
      <w:pPr>
        <w:keepNext w:val="0"/>
        <w:keepLines w:val="0"/>
        <w:pageBreakBefore w:val="0"/>
        <w:widowControl w:val="0"/>
        <w:tabs>
          <w:tab w:val="right" w:leader="dot" w:pos="9628"/>
        </w:tabs>
        <w:kinsoku/>
        <w:wordWrap/>
        <w:overflowPunct/>
        <w:topLinePunct w:val="0"/>
        <w:autoSpaceDE/>
        <w:autoSpaceDN/>
        <w:bidi w:val="0"/>
        <w:adjustRightInd/>
        <w:snapToGrid/>
        <w:spacing w:before="157" w:beforeLines="50"/>
        <w:textAlignment w:val="auto"/>
        <w:rPr>
          <w:rFonts w:hint="default" w:eastAsia="Times New Roman"/>
        </w:rPr>
        <w:sectPr>
          <w:pgSz w:w="11906" w:h="16838"/>
          <w:pgMar w:top="1440" w:right="1134" w:bottom="1440" w:left="1134" w:header="851" w:footer="992" w:gutter="0"/>
          <w:cols w:space="720" w:num="1"/>
          <w:docGrid w:type="lines" w:linePitch="312" w:charSpace="0"/>
        </w:sectPr>
      </w:pPr>
      <w:r>
        <w:rPr>
          <w:rFonts w:hint="eastAsia" w:ascii="宋体" w:hAnsi="宋体" w:eastAsia="宋体" w:cs="宋体"/>
          <w:b/>
          <w:bCs/>
          <w:sz w:val="24"/>
          <w:szCs w:val="24"/>
        </w:rPr>
        <w:fldChar w:fldCharType="end"/>
      </w:r>
    </w:p>
    <w:p>
      <w:pPr>
        <w:spacing w:before="700" w:after="700"/>
        <w:jc w:val="center"/>
        <w:rPr>
          <w:rFonts w:hint="default" w:eastAsia="Times New Roman"/>
          <w:b/>
          <w:sz w:val="32"/>
        </w:rPr>
      </w:pPr>
      <w:r>
        <w:rPr>
          <w:b/>
          <w:sz w:val="32"/>
        </w:rPr>
        <w:t>释义</w:t>
      </w:r>
    </w:p>
    <w:tbl>
      <w:tblPr>
        <w:tblStyle w:val="7"/>
        <w:tblW w:w="0" w:type="auto"/>
        <w:tblInd w:w="28" w:type="dxa"/>
        <w:tblLayout w:type="fixed"/>
        <w:tblCellMar>
          <w:top w:w="0" w:type="dxa"/>
          <w:left w:w="28" w:type="dxa"/>
          <w:bottom w:w="0" w:type="dxa"/>
          <w:right w:w="28" w:type="dxa"/>
        </w:tblCellMar>
      </w:tblPr>
      <w:tblGrid>
        <w:gridCol w:w="3524"/>
        <w:gridCol w:w="621"/>
        <w:gridCol w:w="5424"/>
      </w:tblGrid>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释义项</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释义内容</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公司、本公司、美联新材</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广东美联新材料股份有限公司</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中国证监会、证监会</w:t>
            </w:r>
            <w:r>
              <w:rPr>
                <w:rFonts w:hint="default" w:eastAsia="Times New Roman"/>
              </w:rPr>
              <w:tab/>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中国证券监督管理委员会</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中国结算深圳分公司</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中国证券登记结算有限责任公司深圳分公司</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《公司法》</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《中华人民共和国公司法》</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《证券法》</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《中华人民共和国证券法》</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《公司章程》</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《广东美联新材料股份有限公司章程》</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深交所</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深圳证券交易所</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上交所</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上海证券交易所</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埃万特</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 xml:space="preserve">Avient </w:t>
            </w:r>
            <w:r>
              <w:rPr>
                <w:rFonts w:hint="default"/>
              </w:rPr>
              <w:t>Corporation</w:t>
            </w:r>
            <w:r>
              <w:t>，美国埃万特公司</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卡博特</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Cabot Corporation</w:t>
            </w:r>
            <w:r>
              <w:t>，美国卡博特公司</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安配色</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Ampacet Corporation</w:t>
            </w:r>
            <w:r>
              <w:t>，美国安配色公司</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熔喷布</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熔喷无纺布</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广油美联研究院</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汕头市广油美联新材料研究院有限公司</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美联隔膜</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广东美联隔膜有限公司</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营创三征</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营创三征（营口）精细化工有限公司</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营新科技</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营口营新化工科技有限公司</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盛海投资</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营口盛海投资有限公司</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至同化工</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营口至同化工合伙企业（有限合伙）</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未名天源</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山东未名天源生物科技有限公司</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成都菲斯特</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成都菲斯特新材料有限公司</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浙江金淳</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浙江金淳高分子材料有限公司</w:t>
            </w:r>
          </w:p>
        </w:tc>
      </w:tr>
      <w:tr>
        <w:tblPrEx>
          <w:tblCellMar>
            <w:top w:w="0" w:type="dxa"/>
            <w:left w:w="28" w:type="dxa"/>
            <w:bottom w:w="0" w:type="dxa"/>
            <w:right w:w="28" w:type="dxa"/>
          </w:tblCellMar>
        </w:tblPrEx>
        <w:tc>
          <w:tcPr>
            <w:tcW w:w="35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报告期</w:t>
            </w:r>
          </w:p>
        </w:tc>
        <w:tc>
          <w:tcPr>
            <w:tcW w:w="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w:t>
            </w:r>
          </w:p>
        </w:tc>
        <w:tc>
          <w:tcPr>
            <w:tcW w:w="54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1</w:t>
            </w:r>
            <w:r>
              <w:t>月</w:t>
            </w:r>
            <w:r>
              <w:rPr>
                <w:rFonts w:hint="default"/>
              </w:rPr>
              <w:t>1</w:t>
            </w:r>
            <w:r>
              <w:t>日至</w:t>
            </w:r>
            <w:r>
              <w:rPr>
                <w:rFonts w:hint="default"/>
              </w:rPr>
              <w:t>2020</w:t>
            </w:r>
            <w:r>
              <w:t>年</w:t>
            </w:r>
            <w:r>
              <w:rPr>
                <w:rFonts w:hint="default"/>
              </w:rPr>
              <w:t>12</w:t>
            </w:r>
            <w:r>
              <w:t>月</w:t>
            </w:r>
            <w:r>
              <w:rPr>
                <w:rFonts w:hint="default"/>
              </w:rPr>
              <w:t>31</w:t>
            </w:r>
            <w:r>
              <w:t>日</w:t>
            </w:r>
          </w:p>
        </w:tc>
      </w:tr>
    </w:tbl>
    <w:p>
      <w:pPr>
        <w:rPr>
          <w:rFonts w:hint="default" w:eastAsia="Times New Roman"/>
        </w:rPr>
        <w:sectPr>
          <w:pgSz w:w="11906" w:h="16838"/>
          <w:pgMar w:top="1440" w:right="1134" w:bottom="1440" w:left="1134" w:header="851" w:footer="992" w:gutter="0"/>
          <w:cols w:space="720" w:num="1"/>
          <w:docGrid w:type="lines" w:linePitch="312" w:charSpace="0"/>
        </w:sectPr>
      </w:pPr>
    </w:p>
    <w:p>
      <w:pPr>
        <w:pStyle w:val="6"/>
        <w:outlineLvl w:val="0"/>
        <w:rPr>
          <w:rFonts w:hint="default"/>
        </w:rPr>
      </w:pPr>
      <w:bookmarkStart w:id="2" w:name="_Toc8555"/>
      <w:r>
        <w:t>第二节</w:t>
      </w:r>
      <w:r>
        <w:rPr>
          <w:rFonts w:hint="default"/>
        </w:rPr>
        <w:t xml:space="preserve"> </w:t>
      </w:r>
      <w:r>
        <w:t>公司简介和主要财务指标</w:t>
      </w:r>
      <w:bookmarkEnd w:id="2"/>
    </w:p>
    <w:p>
      <w:pPr>
        <w:pStyle w:val="11"/>
        <w:outlineLvl w:val="1"/>
        <w:rPr>
          <w:rFonts w:hint="default" w:eastAsia="Times New Roman"/>
        </w:rPr>
      </w:pPr>
      <w:r>
        <w:t>一、公司信息</w:t>
      </w:r>
    </w:p>
    <w:tbl>
      <w:tblPr>
        <w:tblStyle w:val="7"/>
        <w:tblW w:w="0" w:type="auto"/>
        <w:tblInd w:w="28" w:type="dxa"/>
        <w:tblLayout w:type="fixed"/>
        <w:tblCellMar>
          <w:top w:w="0" w:type="dxa"/>
          <w:left w:w="28" w:type="dxa"/>
          <w:bottom w:w="0" w:type="dxa"/>
          <w:right w:w="28" w:type="dxa"/>
        </w:tblCellMar>
      </w:tblPr>
      <w:tblGrid>
        <w:gridCol w:w="2284"/>
        <w:gridCol w:w="2953"/>
        <w:gridCol w:w="2156"/>
        <w:gridCol w:w="2176"/>
      </w:tblGrid>
      <w:tr>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股票简称</w:t>
            </w:r>
          </w:p>
        </w:tc>
        <w:tc>
          <w:tcPr>
            <w:tcW w:w="295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美联新材</w:t>
            </w:r>
          </w:p>
        </w:tc>
        <w:tc>
          <w:tcPr>
            <w:tcW w:w="215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股票代码</w:t>
            </w:r>
          </w:p>
        </w:tc>
        <w:tc>
          <w:tcPr>
            <w:tcW w:w="21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300586</w:t>
            </w:r>
          </w:p>
        </w:tc>
      </w:tr>
      <w:tr>
        <w:tblPrEx>
          <w:tblCellMar>
            <w:top w:w="0" w:type="dxa"/>
            <w:left w:w="28" w:type="dxa"/>
            <w:bottom w:w="0" w:type="dxa"/>
            <w:right w:w="28" w:type="dxa"/>
          </w:tblCellMar>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公司的中文名称</w:t>
            </w:r>
          </w:p>
        </w:tc>
        <w:tc>
          <w:tcPr>
            <w:tcW w:w="72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r>
              <w:t>广东美联新材料股份有限公司</w:t>
            </w:r>
          </w:p>
        </w:tc>
      </w:tr>
      <w:tr>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公司的中文简称</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美联新材</w:t>
            </w:r>
          </w:p>
        </w:tc>
      </w:tr>
      <w:tr>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公司的外文名称（如有）</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Malion New Materials Co., Ltd.</w:t>
            </w:r>
          </w:p>
        </w:tc>
      </w:tr>
      <w:tr>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公司的法定代表人</w:t>
            </w:r>
          </w:p>
        </w:tc>
        <w:tc>
          <w:tcPr>
            <w:tcW w:w="72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r>
              <w:t>黄伟汕</w:t>
            </w:r>
          </w:p>
        </w:tc>
      </w:tr>
      <w:tr>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注册地址</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汕头市美联路</w:t>
            </w:r>
            <w:r>
              <w:rPr>
                <w:rFonts w:hint="default"/>
              </w:rPr>
              <w:t>1</w:t>
            </w:r>
            <w:r>
              <w:t>号</w:t>
            </w:r>
          </w:p>
        </w:tc>
      </w:tr>
      <w:tr>
        <w:tblPrEx>
          <w:tblCellMar>
            <w:top w:w="0" w:type="dxa"/>
            <w:left w:w="28" w:type="dxa"/>
            <w:bottom w:w="0" w:type="dxa"/>
            <w:right w:w="28" w:type="dxa"/>
          </w:tblCellMar>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注册地址的邮政编码</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515064</w:t>
            </w:r>
          </w:p>
        </w:tc>
      </w:tr>
      <w:tr>
        <w:tblPrEx>
          <w:tblCellMar>
            <w:top w:w="0" w:type="dxa"/>
            <w:left w:w="28" w:type="dxa"/>
            <w:bottom w:w="0" w:type="dxa"/>
            <w:right w:w="28" w:type="dxa"/>
          </w:tblCellMar>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办公地址</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汕头市美联路</w:t>
            </w:r>
            <w:r>
              <w:rPr>
                <w:rFonts w:hint="default"/>
              </w:rPr>
              <w:t>1</w:t>
            </w:r>
            <w:r>
              <w:t>号</w:t>
            </w:r>
          </w:p>
        </w:tc>
      </w:tr>
      <w:tr>
        <w:tblPrEx>
          <w:tblCellMar>
            <w:top w:w="0" w:type="dxa"/>
            <w:left w:w="28" w:type="dxa"/>
            <w:bottom w:w="0" w:type="dxa"/>
            <w:right w:w="28" w:type="dxa"/>
          </w:tblCellMar>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办公地址的邮政编码</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515064</w:t>
            </w:r>
          </w:p>
        </w:tc>
      </w:tr>
      <w:tr>
        <w:tblPrEx>
          <w:tblCellMar>
            <w:top w:w="0" w:type="dxa"/>
            <w:left w:w="28" w:type="dxa"/>
            <w:bottom w:w="0" w:type="dxa"/>
            <w:right w:w="28" w:type="dxa"/>
          </w:tblCellMar>
        </w:tblPrEx>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公司国际互联网网址</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www.malion.cn</w:t>
            </w:r>
          </w:p>
        </w:tc>
      </w:tr>
      <w:tr>
        <w:tc>
          <w:tcPr>
            <w:tcW w:w="22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电子信箱</w:t>
            </w:r>
          </w:p>
        </w:tc>
        <w:tc>
          <w:tcPr>
            <w:tcW w:w="728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mlxc@malion.cn</w:t>
            </w:r>
          </w:p>
        </w:tc>
      </w:tr>
    </w:tbl>
    <w:p>
      <w:pPr>
        <w:pStyle w:val="11"/>
        <w:outlineLvl w:val="1"/>
        <w:rPr>
          <w:rFonts w:hint="default" w:eastAsia="Times New Roman"/>
        </w:rPr>
      </w:pPr>
      <w:r>
        <w:t>二、联系人和联系方式</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董事会秘书</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证券事务代表</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姓名</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段文勇</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许燕升</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联系地址</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广东省汕头市美联路</w:t>
            </w:r>
            <w:r>
              <w:rPr>
                <w:rFonts w:hint="default"/>
              </w:rPr>
              <w:t>1</w:t>
            </w:r>
            <w:r>
              <w:t>号</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广东省汕头市美联路</w:t>
            </w:r>
            <w:r>
              <w:rPr>
                <w:rFonts w:hint="default"/>
              </w:rPr>
              <w:t>1</w:t>
            </w:r>
            <w:r>
              <w:t>号</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电话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0754-89831918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0754-89831918</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传真</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0754-89837887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0754-89837887</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电子信箱</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mlxc@malion.cn</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mlxc@malion.cn</w:t>
            </w:r>
          </w:p>
        </w:tc>
      </w:tr>
    </w:tbl>
    <w:p>
      <w:pPr>
        <w:pStyle w:val="11"/>
        <w:outlineLvl w:val="1"/>
        <w:rPr>
          <w:rFonts w:hint="default" w:eastAsia="Times New Roman"/>
        </w:rPr>
      </w:pPr>
      <w:r>
        <w:t>三、信息披露及备置地点</w:t>
      </w:r>
    </w:p>
    <w:tbl>
      <w:tblPr>
        <w:tblStyle w:val="7"/>
        <w:tblW w:w="0" w:type="auto"/>
        <w:tblInd w:w="28" w:type="dxa"/>
        <w:tblLayout w:type="fixed"/>
        <w:tblCellMar>
          <w:top w:w="0" w:type="dxa"/>
          <w:left w:w="28" w:type="dxa"/>
          <w:bottom w:w="0" w:type="dxa"/>
          <w:right w:w="28" w:type="dxa"/>
        </w:tblCellMar>
      </w:tblPr>
      <w:tblGrid>
        <w:gridCol w:w="3992"/>
        <w:gridCol w:w="5576"/>
      </w:tblGrid>
      <w:tr>
        <w:tc>
          <w:tcPr>
            <w:tcW w:w="3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公司选定的信息披露媒体的名称</w:t>
            </w:r>
          </w:p>
        </w:tc>
        <w:tc>
          <w:tcPr>
            <w:tcW w:w="55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《证券时报》、《中国证券报》、《上海证券报》、《证券日报》</w:t>
            </w:r>
          </w:p>
        </w:tc>
      </w:tr>
      <w:tr>
        <w:tc>
          <w:tcPr>
            <w:tcW w:w="3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登载年度报告的中国证监会指定网站的网址</w:t>
            </w:r>
          </w:p>
        </w:tc>
        <w:tc>
          <w:tcPr>
            <w:tcW w:w="55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巨潮资讯网</w:t>
            </w:r>
            <w:r>
              <w:rPr>
                <w:rFonts w:hint="default"/>
              </w:rPr>
              <w:t>http://www.cninfo.com.cn</w:t>
            </w:r>
          </w:p>
        </w:tc>
      </w:tr>
      <w:tr>
        <w:tblPrEx>
          <w:tblCellMar>
            <w:top w:w="0" w:type="dxa"/>
            <w:left w:w="28" w:type="dxa"/>
            <w:bottom w:w="0" w:type="dxa"/>
            <w:right w:w="28" w:type="dxa"/>
          </w:tblCellMar>
        </w:tblPrEx>
        <w:tc>
          <w:tcPr>
            <w:tcW w:w="3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公司年度报告备置地点</w:t>
            </w:r>
          </w:p>
        </w:tc>
        <w:tc>
          <w:tcPr>
            <w:tcW w:w="55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公司董事办</w:t>
            </w:r>
          </w:p>
        </w:tc>
      </w:tr>
    </w:tbl>
    <w:p>
      <w:pPr>
        <w:pStyle w:val="11"/>
        <w:outlineLvl w:val="1"/>
        <w:rPr>
          <w:rFonts w:hint="default" w:eastAsia="Times New Roman"/>
        </w:rPr>
      </w:pPr>
      <w:r>
        <w:t>四、其他有关资料</w:t>
      </w:r>
    </w:p>
    <w:p>
      <w:pPr>
        <w:jc w:val="left"/>
        <w:rPr>
          <w:rFonts w:hint="default" w:eastAsia="Times New Roman"/>
        </w:rPr>
      </w:pPr>
      <w:r>
        <w:t>公司聘请的会计师事务所</w:t>
      </w:r>
    </w:p>
    <w:tbl>
      <w:tblPr>
        <w:tblStyle w:val="7"/>
        <w:tblW w:w="0" w:type="auto"/>
        <w:tblInd w:w="28" w:type="dxa"/>
        <w:tblLayout w:type="fixed"/>
        <w:tblCellMar>
          <w:top w:w="0" w:type="dxa"/>
          <w:left w:w="28" w:type="dxa"/>
          <w:bottom w:w="0" w:type="dxa"/>
          <w:right w:w="28" w:type="dxa"/>
        </w:tblCellMar>
      </w:tblPr>
      <w:tblGrid>
        <w:gridCol w:w="2662"/>
        <w:gridCol w:w="6906"/>
      </w:tblGrid>
      <w:tr>
        <w:tblPrEx>
          <w:tblCellMar>
            <w:top w:w="0" w:type="dxa"/>
            <w:left w:w="28" w:type="dxa"/>
            <w:bottom w:w="0" w:type="dxa"/>
            <w:right w:w="28" w:type="dxa"/>
          </w:tblCellMar>
        </w:tblPrEx>
        <w:tc>
          <w:tcPr>
            <w:tcW w:w="26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会计师事务所名称</w:t>
            </w:r>
          </w:p>
        </w:tc>
        <w:tc>
          <w:tcPr>
            <w:tcW w:w="690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华兴会计师事务所（特殊普通合伙）</w:t>
            </w:r>
          </w:p>
        </w:tc>
      </w:tr>
      <w:tr>
        <w:tblPrEx>
          <w:tblCellMar>
            <w:top w:w="0" w:type="dxa"/>
            <w:left w:w="28" w:type="dxa"/>
            <w:bottom w:w="0" w:type="dxa"/>
            <w:right w:w="28" w:type="dxa"/>
          </w:tblCellMar>
        </w:tblPrEx>
        <w:tc>
          <w:tcPr>
            <w:tcW w:w="26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会计师事务所办公地址</w:t>
            </w:r>
          </w:p>
        </w:tc>
        <w:tc>
          <w:tcPr>
            <w:tcW w:w="690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广州市越秀区东风东路</w:t>
            </w:r>
            <w:r>
              <w:rPr>
                <w:rFonts w:hint="default"/>
              </w:rPr>
              <w:t>555</w:t>
            </w:r>
            <w:r>
              <w:t>号</w:t>
            </w:r>
            <w:r>
              <w:rPr>
                <w:rFonts w:hint="default"/>
              </w:rPr>
              <w:t>2108</w:t>
            </w:r>
            <w:r>
              <w:t>房</w:t>
            </w:r>
          </w:p>
        </w:tc>
      </w:tr>
      <w:tr>
        <w:tblPrEx>
          <w:tblCellMar>
            <w:top w:w="0" w:type="dxa"/>
            <w:left w:w="28" w:type="dxa"/>
            <w:bottom w:w="0" w:type="dxa"/>
            <w:right w:w="28" w:type="dxa"/>
          </w:tblCellMar>
        </w:tblPrEx>
        <w:tc>
          <w:tcPr>
            <w:tcW w:w="26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签字会计师姓名</w:t>
            </w:r>
          </w:p>
        </w:tc>
        <w:tc>
          <w:tcPr>
            <w:tcW w:w="690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徐继宏、陈桂生</w:t>
            </w:r>
          </w:p>
        </w:tc>
      </w:tr>
    </w:tbl>
    <w:p>
      <w:pPr>
        <w:jc w:val="left"/>
        <w:rPr>
          <w:rFonts w:hint="default" w:eastAsia="Times New Roman"/>
        </w:rPr>
      </w:pPr>
      <w:r>
        <w:t>公司聘请的报告期内履行持续督导职责的保荐机构</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tbl>
      <w:tblPr>
        <w:tblStyle w:val="7"/>
        <w:tblW w:w="0" w:type="auto"/>
        <w:tblInd w:w="28" w:type="dxa"/>
        <w:tblLayout w:type="fixed"/>
        <w:tblCellMar>
          <w:top w:w="0" w:type="dxa"/>
          <w:left w:w="28" w:type="dxa"/>
          <w:bottom w:w="0" w:type="dxa"/>
          <w:right w:w="28" w:type="dxa"/>
        </w:tblCellMar>
      </w:tblPr>
      <w:tblGrid>
        <w:gridCol w:w="2392"/>
        <w:gridCol w:w="2392"/>
        <w:gridCol w:w="2392"/>
        <w:gridCol w:w="2392"/>
      </w:tblGrid>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保荐机构名称</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保荐机构办公地址</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保荐代表人姓名</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持续督导期间</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华林证券股份有限公司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深圳市南山区粤海街道深南大道</w:t>
            </w:r>
            <w:r>
              <w:rPr>
                <w:rFonts w:hint="default"/>
              </w:rPr>
              <w:t>9668</w:t>
            </w:r>
            <w:r>
              <w:t>号华润置地大厦</w:t>
            </w:r>
            <w:r>
              <w:rPr>
                <w:rFonts w:hint="default"/>
              </w:rPr>
              <w:t>C</w:t>
            </w:r>
            <w:r>
              <w:t>座</w:t>
            </w:r>
            <w:r>
              <w:rPr>
                <w:rFonts w:hint="default"/>
              </w:rPr>
              <w:t>31-33</w:t>
            </w:r>
            <w:r>
              <w:t>层</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王粹萃、张峰</w:t>
            </w:r>
            <w:r>
              <w:rPr>
                <w:rFonts w:hint="default" w:eastAsia="Times New Roman"/>
              </w:rPr>
              <w:tab/>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2019</w:t>
            </w:r>
            <w:r>
              <w:t>年</w:t>
            </w:r>
            <w:r>
              <w:rPr>
                <w:rFonts w:hint="default"/>
              </w:rPr>
              <w:t>11</w:t>
            </w:r>
            <w:r>
              <w:t>月</w:t>
            </w:r>
            <w:r>
              <w:rPr>
                <w:rFonts w:hint="default"/>
              </w:rPr>
              <w:t>18</w:t>
            </w:r>
            <w:r>
              <w:t>日至</w:t>
            </w:r>
            <w:r>
              <w:rPr>
                <w:rFonts w:hint="default"/>
              </w:rPr>
              <w:t>2022</w:t>
            </w:r>
            <w:r>
              <w:t>年</w:t>
            </w:r>
            <w:r>
              <w:rPr>
                <w:rFonts w:hint="default"/>
              </w:rPr>
              <w:t>12</w:t>
            </w:r>
            <w:r>
              <w:t>月</w:t>
            </w:r>
            <w:r>
              <w:rPr>
                <w:rFonts w:hint="default"/>
              </w:rPr>
              <w:t>31</w:t>
            </w:r>
            <w:r>
              <w:t>日</w:t>
            </w:r>
          </w:p>
        </w:tc>
      </w:tr>
    </w:tbl>
    <w:p>
      <w:pPr>
        <w:jc w:val="left"/>
        <w:rPr>
          <w:rFonts w:hint="default" w:eastAsia="Times New Roman"/>
        </w:rPr>
      </w:pPr>
      <w:r>
        <w:t>公司聘请的报告期内履行持续督导职责的财务顾问</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tbl>
      <w:tblPr>
        <w:tblStyle w:val="7"/>
        <w:tblW w:w="0" w:type="auto"/>
        <w:tblInd w:w="28" w:type="dxa"/>
        <w:tblLayout w:type="fixed"/>
        <w:tblCellMar>
          <w:top w:w="0" w:type="dxa"/>
          <w:left w:w="28" w:type="dxa"/>
          <w:bottom w:w="0" w:type="dxa"/>
          <w:right w:w="28" w:type="dxa"/>
        </w:tblCellMar>
      </w:tblPr>
      <w:tblGrid>
        <w:gridCol w:w="2392"/>
        <w:gridCol w:w="2392"/>
        <w:gridCol w:w="2392"/>
        <w:gridCol w:w="2392"/>
      </w:tblGrid>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财务顾问名称</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财务顾问办公地址</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财务顾问主办人姓名</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持续督导期间</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华林证券股份有限公司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深圳市南山区粤海街道深南大道</w:t>
            </w:r>
            <w:r>
              <w:rPr>
                <w:rFonts w:hint="default"/>
              </w:rPr>
              <w:t>9668</w:t>
            </w:r>
            <w:r>
              <w:t>号华润置地大厦</w:t>
            </w:r>
            <w:r>
              <w:rPr>
                <w:rFonts w:hint="default"/>
              </w:rPr>
              <w:t>C</w:t>
            </w:r>
            <w:r>
              <w:t>座</w:t>
            </w:r>
            <w:r>
              <w:rPr>
                <w:rFonts w:hint="default"/>
              </w:rPr>
              <w:t>31-33</w:t>
            </w:r>
            <w:r>
              <w:t>层</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王粹萃、沈闯</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2019</w:t>
            </w:r>
            <w:r>
              <w:t>年</w:t>
            </w:r>
            <w:r>
              <w:rPr>
                <w:rFonts w:hint="default"/>
              </w:rPr>
              <w:t>3</w:t>
            </w:r>
            <w:r>
              <w:t>月</w:t>
            </w:r>
            <w:r>
              <w:rPr>
                <w:rFonts w:hint="default"/>
              </w:rPr>
              <w:t>22</w:t>
            </w:r>
            <w:r>
              <w:t>日至</w:t>
            </w:r>
            <w:r>
              <w:rPr>
                <w:rFonts w:hint="default"/>
              </w:rPr>
              <w:t>2020</w:t>
            </w:r>
            <w:r>
              <w:t>年</w:t>
            </w:r>
            <w:r>
              <w:rPr>
                <w:rFonts w:hint="default"/>
              </w:rPr>
              <w:t>12</w:t>
            </w:r>
            <w:r>
              <w:t>月</w:t>
            </w:r>
            <w:r>
              <w:rPr>
                <w:rFonts w:hint="default"/>
              </w:rPr>
              <w:t>31</w:t>
            </w:r>
            <w:r>
              <w:t>日</w:t>
            </w:r>
          </w:p>
        </w:tc>
      </w:tr>
    </w:tbl>
    <w:p>
      <w:pPr>
        <w:pStyle w:val="11"/>
        <w:outlineLvl w:val="1"/>
        <w:rPr>
          <w:rFonts w:hint="default" w:eastAsia="Times New Roman"/>
        </w:rPr>
      </w:pPr>
      <w:r>
        <w:t>五、主要会计数据和财务指标</w:t>
      </w:r>
    </w:p>
    <w:p>
      <w:pPr>
        <w:jc w:val="left"/>
        <w:rPr>
          <w:rFonts w:hint="default" w:eastAsia="Times New Roman"/>
        </w:rPr>
      </w:pPr>
      <w:r>
        <w:t>公司是否需追溯调整或重述以前年度会计数据</w:t>
      </w:r>
    </w:p>
    <w:p>
      <w:pPr>
        <w:jc w:val="left"/>
        <w:rPr>
          <w:rFonts w:hint="default"/>
        </w:rPr>
      </w:pPr>
      <w:r>
        <w:rPr>
          <w:rFonts w:hint="default"/>
        </w:rPr>
        <w:t xml:space="preserve">□ </w:t>
      </w:r>
      <w:r>
        <w:t>是</w:t>
      </w:r>
      <w:r>
        <w:rPr>
          <w:rFonts w:hint="default"/>
        </w:rPr>
        <w:t xml:space="preserve"> √ </w:t>
      </w:r>
      <w:r>
        <w:t>否</w:t>
      </w:r>
      <w:r>
        <w:rPr>
          <w:rFonts w:hint="default"/>
        </w:rPr>
        <w:t xml:space="preserve"> </w:t>
      </w:r>
    </w:p>
    <w:tbl>
      <w:tblPr>
        <w:tblStyle w:val="7"/>
        <w:tblW w:w="0" w:type="auto"/>
        <w:tblInd w:w="28" w:type="dxa"/>
        <w:tblLayout w:type="fixed"/>
        <w:tblCellMar>
          <w:top w:w="0" w:type="dxa"/>
          <w:left w:w="28" w:type="dxa"/>
          <w:bottom w:w="0" w:type="dxa"/>
          <w:right w:w="28" w:type="dxa"/>
        </w:tblCellMar>
      </w:tblPr>
      <w:tblGrid>
        <w:gridCol w:w="2621"/>
        <w:gridCol w:w="1738"/>
        <w:gridCol w:w="1737"/>
        <w:gridCol w:w="1737"/>
        <w:gridCol w:w="1736"/>
      </w:tblGrid>
      <w:tr>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本年比上年增减</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2018</w:t>
            </w:r>
            <w:r>
              <w:t>年</w:t>
            </w:r>
          </w:p>
        </w:tc>
      </w:tr>
      <w:tr>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营业收入（元）</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1,517,134,661.79</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1,260,236,641.03</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20.38%</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583,718,008.30</w:t>
            </w:r>
          </w:p>
        </w:tc>
      </w:tr>
      <w:tr>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归属于上市公司股东的净利润（元）</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41,915,980.91</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90,111,800.23</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-53.48%</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63,295,898.09</w:t>
            </w:r>
          </w:p>
        </w:tc>
      </w:tr>
      <w:tr>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归属于上市公司股东的扣除非经常性损益的净利润（元）</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36,648,685.00</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85,510,352.28</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-57.14%</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59,853,700.16</w:t>
            </w:r>
          </w:p>
        </w:tc>
      </w:tr>
      <w:tr>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经营活动产生的现金流量净额（元）</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131,356,904.82</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172,018,452.04</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-23.64%</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73,935,820.04</w:t>
            </w:r>
          </w:p>
        </w:tc>
      </w:tr>
      <w:tr>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基本每股收益（元</w:t>
            </w:r>
            <w:r>
              <w:rPr>
                <w:rFonts w:hint="default"/>
              </w:rPr>
              <w:t>/</w:t>
            </w:r>
            <w:r>
              <w:t>股）</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0.090</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0.200</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-55.00%</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0.26</w:t>
            </w:r>
          </w:p>
        </w:tc>
      </w:tr>
      <w:tr>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稀释每股收益（元</w:t>
            </w:r>
            <w:r>
              <w:rPr>
                <w:rFonts w:hint="default"/>
              </w:rPr>
              <w:t>/</w:t>
            </w:r>
            <w:r>
              <w:t>股）</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0.090</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0.200</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-55.00%</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0.26</w:t>
            </w:r>
          </w:p>
        </w:tc>
      </w:tr>
      <w:tr>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加权平均净资产收益率</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5.82%</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13.86%</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-8.04%</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10.68%</w:t>
            </w:r>
          </w:p>
        </w:tc>
      </w:tr>
      <w:tr>
        <w:tblPrEx>
          <w:tblCellMar>
            <w:top w:w="0" w:type="dxa"/>
            <w:left w:w="28" w:type="dxa"/>
            <w:bottom w:w="0" w:type="dxa"/>
            <w:right w:w="28" w:type="dxa"/>
          </w:tblCellMar>
        </w:tblPrEx>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年末</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年末</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本年末比上年末增减</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2018</w:t>
            </w:r>
            <w:r>
              <w:t>年末</w:t>
            </w:r>
          </w:p>
        </w:tc>
      </w:tr>
      <w:tr>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资产总额（元）</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1,931,700,212.60</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1,811,872,031.88</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6.61%</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941,562,140.28</w:t>
            </w:r>
          </w:p>
        </w:tc>
      </w:tr>
      <w:tr>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归属于上市公司股东的净资产（元）</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754,223,753.68</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695,304,731.84</w:t>
            </w:r>
          </w:p>
        </w:tc>
        <w:tc>
          <w:tcPr>
            <w:tcW w:w="17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8.47%</w:t>
            </w:r>
          </w:p>
        </w:tc>
        <w:tc>
          <w:tcPr>
            <w:tcW w:w="1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604,395,101.07</w:t>
            </w:r>
          </w:p>
        </w:tc>
      </w:tr>
    </w:tbl>
    <w:p>
      <w:pPr>
        <w:jc w:val="left"/>
        <w:rPr>
          <w:rFonts w:hint="default" w:eastAsia="Times New Roman"/>
        </w:rPr>
      </w:pPr>
      <w:r>
        <w:t>公司最近三个会计年度扣除非经常性损益前后净利润孰低者均为负值，且最近一年审计报告显示公司持续经营能力存在不确定性</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扣除非经常损益前后的净利润孰低者为负值</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公司报告期末至年度报告披露日股本是否因发行新股、增发、配股、股权激励行权、回购等原因发生变化且影响所有者权益金额</w:t>
      </w:r>
    </w:p>
    <w:p>
      <w:pPr>
        <w:jc w:val="left"/>
        <w:rPr>
          <w:rFonts w:hint="default"/>
        </w:rPr>
      </w:pPr>
      <w:r>
        <w:rPr>
          <w:rFonts w:hint="default"/>
        </w:rPr>
        <w:t xml:space="preserve">√ </w:t>
      </w:r>
      <w:r>
        <w:t>是</w:t>
      </w:r>
      <w:r>
        <w:rPr>
          <w:rFonts w:hint="default"/>
        </w:rPr>
        <w:t xml:space="preserve"> □ </w:t>
      </w:r>
      <w:r>
        <w:t>否</w:t>
      </w:r>
      <w:r>
        <w:rPr>
          <w:rFonts w:hint="default"/>
        </w:rPr>
        <w:t xml:space="preserve"> </w:t>
      </w:r>
    </w:p>
    <w:tbl>
      <w:tblPr>
        <w:tblStyle w:val="7"/>
        <w:tblW w:w="0" w:type="auto"/>
        <w:tblInd w:w="28" w:type="dxa"/>
        <w:tblLayout w:type="fixed"/>
        <w:tblCellMar>
          <w:top w:w="0" w:type="dxa"/>
          <w:left w:w="28" w:type="dxa"/>
          <w:bottom w:w="0" w:type="dxa"/>
          <w:right w:w="28" w:type="dxa"/>
        </w:tblCellMar>
      </w:tblPr>
      <w:tblGrid>
        <w:gridCol w:w="4523"/>
        <w:gridCol w:w="5045"/>
      </w:tblGrid>
      <w:tr>
        <w:tblPrEx>
          <w:tblCellMar>
            <w:top w:w="0" w:type="dxa"/>
            <w:left w:w="28" w:type="dxa"/>
            <w:bottom w:w="0" w:type="dxa"/>
            <w:right w:w="28" w:type="dxa"/>
          </w:tblCellMar>
        </w:tblPrEx>
        <w:tc>
          <w:tcPr>
            <w:tcW w:w="452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支付的优先股股利</w:t>
            </w:r>
          </w:p>
        </w:tc>
        <w:tc>
          <w:tcPr>
            <w:tcW w:w="50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0.00</w:t>
            </w:r>
          </w:p>
        </w:tc>
      </w:tr>
      <w:tr>
        <w:tblPrEx>
          <w:tblCellMar>
            <w:top w:w="0" w:type="dxa"/>
            <w:left w:w="28" w:type="dxa"/>
            <w:bottom w:w="0" w:type="dxa"/>
            <w:right w:w="28" w:type="dxa"/>
          </w:tblCellMar>
        </w:tblPrEx>
        <w:tc>
          <w:tcPr>
            <w:tcW w:w="452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用最新股本计算的全面摊薄每股收益（元</w:t>
            </w:r>
            <w:r>
              <w:rPr>
                <w:rFonts w:hint="default"/>
              </w:rPr>
              <w:t>/</w:t>
            </w:r>
            <w:r>
              <w:t>股）</w:t>
            </w:r>
          </w:p>
        </w:tc>
        <w:tc>
          <w:tcPr>
            <w:tcW w:w="50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0.0919</w:t>
            </w:r>
          </w:p>
        </w:tc>
      </w:tr>
    </w:tbl>
    <w:p>
      <w:pPr>
        <w:pStyle w:val="11"/>
        <w:outlineLvl w:val="1"/>
        <w:rPr>
          <w:rFonts w:hint="default" w:eastAsia="Times New Roman"/>
        </w:rPr>
      </w:pPr>
      <w:r>
        <w:t>六、分季度主要财务指标</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621"/>
        <w:gridCol w:w="1740"/>
        <w:gridCol w:w="1739"/>
        <w:gridCol w:w="1739"/>
        <w:gridCol w:w="1730"/>
      </w:tblGrid>
      <w:tr>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第一季度</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第二季度</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第三季度</w:t>
            </w:r>
          </w:p>
        </w:tc>
        <w:tc>
          <w:tcPr>
            <w:tcW w:w="173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第四季度</w:t>
            </w:r>
          </w:p>
        </w:tc>
      </w:tr>
      <w:tr>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营业收入</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364,429,827.02</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386,359,242.58</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354,662,844.06</w:t>
            </w:r>
          </w:p>
        </w:tc>
        <w:tc>
          <w:tcPr>
            <w:tcW w:w="173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411,682,748.13</w:t>
            </w:r>
          </w:p>
        </w:tc>
      </w:tr>
      <w:tr>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归属于上市公司股东的净利润</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13,511,471.19</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39,429,567.79</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13,365,341.06</w:t>
            </w:r>
          </w:p>
        </w:tc>
        <w:tc>
          <w:tcPr>
            <w:tcW w:w="173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-24,390,399.13</w:t>
            </w:r>
          </w:p>
        </w:tc>
      </w:tr>
      <w:tr>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归属于上市公司股东的扣除非经常性损益的净利润</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12,226,500.22</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37,515,139.93</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11,618,539.25</w:t>
            </w:r>
          </w:p>
        </w:tc>
        <w:tc>
          <w:tcPr>
            <w:tcW w:w="173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-24,711,494.40</w:t>
            </w:r>
          </w:p>
        </w:tc>
      </w:tr>
      <w:tr>
        <w:tc>
          <w:tcPr>
            <w:tcW w:w="26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经营活动产生的现金流量净额</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40,911,356.36</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69,145,812.27</w:t>
            </w:r>
          </w:p>
        </w:tc>
        <w:tc>
          <w:tcPr>
            <w:tcW w:w="173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-12,911,148.69</w:t>
            </w:r>
          </w:p>
        </w:tc>
        <w:tc>
          <w:tcPr>
            <w:tcW w:w="173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34,210,884.88</w:t>
            </w:r>
          </w:p>
        </w:tc>
      </w:tr>
    </w:tbl>
    <w:p>
      <w:pPr>
        <w:jc w:val="left"/>
        <w:rPr>
          <w:rFonts w:hint="default" w:eastAsia="Times New Roman"/>
        </w:rPr>
      </w:pPr>
      <w:r>
        <w:t>上述财务指标或其加总数是否与公司已披露季度报告、半年度报告相关财务指标存在重大差异</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pStyle w:val="11"/>
        <w:outlineLvl w:val="1"/>
        <w:rPr>
          <w:rFonts w:hint="default" w:eastAsia="Times New Roman"/>
        </w:rPr>
      </w:pPr>
      <w:r>
        <w:t>七、境内外会计准则下会计数据差异</w:t>
      </w:r>
    </w:p>
    <w:p>
      <w:pPr>
        <w:pStyle w:val="10"/>
        <w:outlineLvl w:val="2"/>
        <w:rPr>
          <w:rFonts w:hint="default" w:eastAsia="Times New Roman"/>
        </w:rPr>
      </w:pPr>
      <w:r>
        <w:rPr>
          <w:rFonts w:hint="default"/>
        </w:rPr>
        <w:t>1</w:t>
      </w:r>
      <w:r>
        <w:t>、同时按照国际会计准则与按照中国会计准则披露的财务报告中净利润和净资产差异情况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公司报告期不存在按照国际会计准则与按照中国会计准则披露的财务报告中净利润和净资产差异情况。</w:t>
      </w:r>
    </w:p>
    <w:p>
      <w:pPr>
        <w:pStyle w:val="10"/>
        <w:outlineLvl w:val="2"/>
        <w:rPr>
          <w:rFonts w:hint="default" w:eastAsia="Times New Roman"/>
        </w:rPr>
      </w:pPr>
      <w:r>
        <w:rPr>
          <w:rFonts w:hint="default"/>
        </w:rPr>
        <w:t>2</w:t>
      </w:r>
      <w:r>
        <w:t>、同时按照境外会计准则与按照中国会计准则披露的财务报告中净利润和净资产差异情况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公司报告期不存在按照境外会计准则与按照中国会计准则披露的财务报告中净利润和净资产差异情况。</w:t>
      </w:r>
    </w:p>
    <w:p>
      <w:pPr>
        <w:pStyle w:val="11"/>
        <w:outlineLvl w:val="1"/>
        <w:rPr>
          <w:rFonts w:hint="default" w:eastAsia="Times New Roman"/>
        </w:rPr>
      </w:pPr>
      <w:r>
        <w:t>八、非经常性损益项目及金额</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296"/>
        <w:gridCol w:w="1520"/>
        <w:gridCol w:w="1520"/>
        <w:gridCol w:w="1522"/>
        <w:gridCol w:w="1710"/>
      </w:tblGrid>
      <w:tr>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年金额</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年金额</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2018</w:t>
            </w:r>
            <w:r>
              <w:t>年金额</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说明</w:t>
            </w:r>
          </w:p>
        </w:tc>
      </w:tr>
      <w:tr>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非流动资产处置损益（包括已计提资产减值准备的冲销部分）</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134,102.60</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15,769.03</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-2,874.90</w:t>
            </w:r>
          </w:p>
        </w:tc>
        <w:tc>
          <w:tcPr>
            <w:tcW w:w="171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r>
      <w:tr>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计入当期损益的政府补助（与企业业务密切相关，按照国家统一标准定额或定量享受的政府补助除外）</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6,899,367.47</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2,921,323.96</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1,526,958.49</w:t>
            </w:r>
          </w:p>
        </w:tc>
        <w:tc>
          <w:tcPr>
            <w:tcW w:w="171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r>
      <w:tr>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259,998.35</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71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r>
      <w:tr>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除上述各项之外的其他营业外收入和支出</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-889,548.14</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1,158,803.12</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151,818.84</w:t>
            </w:r>
          </w:p>
        </w:tc>
        <w:tc>
          <w:tcPr>
            <w:tcW w:w="171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r>
      <w:tr>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其他符合非经常性损益定义的损益项目</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425,650.22</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2,421,407.83</w:t>
            </w:r>
          </w:p>
        </w:tc>
        <w:tc>
          <w:tcPr>
            <w:tcW w:w="171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r>
      <w:tr>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处置长期股权投资</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1,538,778.33</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减：所得税影响额</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980,349.64</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943,757.93</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655,112.33</w:t>
            </w:r>
          </w:p>
        </w:tc>
        <w:tc>
          <w:tcPr>
            <w:tcW w:w="171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r>
      <w:tr>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少数股东权益影响额（税后）</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156,274.73</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515,118.78</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71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p>
        </w:tc>
      </w:tr>
      <w:tr>
        <w:tc>
          <w:tcPr>
            <w:tcW w:w="32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5,267,295.91</w:t>
            </w:r>
          </w:p>
        </w:tc>
        <w:tc>
          <w:tcPr>
            <w:tcW w:w="15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4,601,447.95</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3,442,197.93</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jc w:val="left"/>
        <w:rPr>
          <w:rFonts w:hint="default" w:eastAsia="Times New Roman"/>
        </w:rPr>
      </w:pPr>
      <w:r>
        <w:t>对公司根据《公开发行证券的公司信息披露解释性公告第</w:t>
      </w:r>
      <w:r>
        <w:rPr>
          <w:rFonts w:hint="default"/>
        </w:rPr>
        <w:t>1</w:t>
      </w:r>
      <w:r>
        <w:t>号</w:t>
      </w:r>
      <w:r>
        <w:rPr>
          <w:rFonts w:hint="default"/>
        </w:rPr>
        <w:t>——</w:t>
      </w:r>
      <w:r>
        <w:t>非经常性损益》定义界定的非经常性损益项目，以及把《公开发行证券的公司信息披露解释性公告第</w:t>
      </w:r>
      <w:r>
        <w:rPr>
          <w:rFonts w:hint="default"/>
        </w:rPr>
        <w:t>1</w:t>
      </w:r>
      <w:r>
        <w:t>号</w:t>
      </w:r>
      <w:r>
        <w:rPr>
          <w:rFonts w:hint="default"/>
        </w:rPr>
        <w:t>——</w:t>
      </w:r>
      <w:r>
        <w:t>非经常性损益》中列举的非经常性损益项目界定为经常性损益的项目，应说明原因</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公司报告期不存在将根据《公开发行证券的公司信息披露解释性公告第</w:t>
      </w:r>
      <w:r>
        <w:rPr>
          <w:rFonts w:hint="default"/>
        </w:rPr>
        <w:t>1</w:t>
      </w:r>
      <w:r>
        <w:t>号</w:t>
      </w:r>
      <w:r>
        <w:rPr>
          <w:rFonts w:hint="default"/>
        </w:rPr>
        <w:t>——</w:t>
      </w:r>
      <w:r>
        <w:t>非经常性损益》定义、列举的非经常性损益项目界定为经常性损益的项目的情形。</w:t>
      </w:r>
    </w:p>
    <w:p>
      <w:pPr>
        <w:jc w:val="left"/>
        <w:rPr>
          <w:rFonts w:hint="default" w:eastAsia="Times New Roman"/>
        </w:rPr>
        <w:sectPr>
          <w:pgSz w:w="11906" w:h="16838"/>
          <w:pgMar w:top="1440" w:right="1134" w:bottom="1440" w:left="1134" w:header="851" w:footer="992" w:gutter="0"/>
          <w:cols w:space="720" w:num="1"/>
          <w:docGrid w:type="lines" w:linePitch="312" w:charSpace="0"/>
        </w:sectPr>
      </w:pPr>
    </w:p>
    <w:p>
      <w:pPr>
        <w:pStyle w:val="6"/>
        <w:outlineLvl w:val="0"/>
        <w:rPr>
          <w:rFonts w:hint="default"/>
        </w:rPr>
      </w:pPr>
      <w:bookmarkStart w:id="3" w:name="_Toc26970"/>
      <w:r>
        <w:t>第三节</w:t>
      </w:r>
      <w:r>
        <w:rPr>
          <w:rFonts w:hint="default"/>
        </w:rPr>
        <w:t xml:space="preserve"> </w:t>
      </w:r>
      <w:r>
        <w:t>公司业务概要</w:t>
      </w:r>
      <w:bookmarkEnd w:id="3"/>
    </w:p>
    <w:p>
      <w:pPr>
        <w:pStyle w:val="11"/>
        <w:outlineLvl w:val="1"/>
        <w:rPr>
          <w:rFonts w:hint="default" w:eastAsia="Times New Roman"/>
        </w:rPr>
      </w:pPr>
      <w:r>
        <w:t>一、报告期内公司从事的主要业务</w:t>
      </w:r>
    </w:p>
    <w:p>
      <w:pPr>
        <w:jc w:val="left"/>
        <w:rPr>
          <w:rFonts w:hint="default" w:eastAsia="Times New Roman"/>
        </w:rPr>
      </w:pPr>
      <w:r>
        <w:t>公司需遵守《深圳证券交易所行业信息披露指引第</w:t>
      </w:r>
      <w:r>
        <w:rPr>
          <w:rFonts w:hint="default"/>
        </w:rPr>
        <w:t>18</w:t>
      </w:r>
      <w:r>
        <w:t>号</w:t>
      </w:r>
      <w:r>
        <w:rPr>
          <w:rFonts w:hint="default"/>
        </w:rPr>
        <w:t>——</w:t>
      </w:r>
      <w:r>
        <w:t>上市公司从事化工行业相关业务》的披露要求</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（一）公司的主要业务及变化情况</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主要从事高分子复合着色材料的研发、生产、销售和技术服务，为客户提供塑料着色一体化解决方案，为国内色母粒行业领先企业，是国内少数能同时批量化生产白色、黑色、彩色母粒和功能母粒的企业之一。为积极响应国家新冠疫情的防疫要求，</w:t>
      </w:r>
      <w:r>
        <w:rPr>
          <w:rFonts w:hint="default" w:eastAsia="Times New Roman"/>
          <w:kern w:val="0"/>
          <w:lang w:val="zh-CN"/>
        </w:rPr>
        <w:t>2020</w:t>
      </w:r>
      <w:r>
        <w:rPr>
          <w:rFonts w:ascii="宋体" w:hAnsi="宋体"/>
          <w:kern w:val="0"/>
          <w:lang w:val="zh-CN"/>
        </w:rPr>
        <w:t>年</w:t>
      </w:r>
      <w:r>
        <w:rPr>
          <w:rFonts w:hint="default" w:eastAsia="Times New Roman"/>
          <w:kern w:val="0"/>
          <w:lang w:val="zh-CN"/>
        </w:rPr>
        <w:t>3</w:t>
      </w:r>
      <w:r>
        <w:rPr>
          <w:rFonts w:ascii="宋体" w:hAnsi="宋体"/>
          <w:kern w:val="0"/>
          <w:lang w:val="zh-CN"/>
        </w:rPr>
        <w:t>月公司以自有资金投资建设</w:t>
      </w:r>
      <w:r>
        <w:rPr>
          <w:rFonts w:hint="default" w:eastAsia="Times New Roman"/>
          <w:kern w:val="0"/>
          <w:lang w:val="zh-CN"/>
        </w:rPr>
        <w:t>“</w:t>
      </w:r>
      <w:r>
        <w:rPr>
          <w:rFonts w:ascii="宋体" w:hAnsi="宋体"/>
          <w:kern w:val="0"/>
          <w:lang w:val="zh-CN"/>
        </w:rPr>
        <w:t>高档熔喷材料及熔喷无纺布技术改造项目</w:t>
      </w:r>
      <w:r>
        <w:rPr>
          <w:rFonts w:hint="default" w:eastAsia="Times New Roman"/>
          <w:kern w:val="0"/>
          <w:lang w:val="zh-CN"/>
        </w:rPr>
        <w:t>”</w:t>
      </w:r>
      <w:r>
        <w:rPr>
          <w:rFonts w:ascii="宋体" w:hAnsi="宋体"/>
          <w:kern w:val="0"/>
          <w:lang w:val="zh-CN"/>
        </w:rPr>
        <w:t>，生产的产品包括熔喷材料、静电驻极母粒和熔喷无纺布。熔喷材料、静电驻极母粒分别属于功能性新材料、功能母粒范畴；熔喷无纺布系公司目前主营业务向下游的延伸和拓展。</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公司目前的主营业务包括色母粒和熔喷无纺布的研发、生产和销售，主要产品系列有：白色母粒、黑色母粒、彩色母粒、功能母粒和熔喷无纺布。</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为完善产业链战略布局，优化上市公司业务结构，</w:t>
      </w:r>
      <w:r>
        <w:rPr>
          <w:rFonts w:hint="default" w:eastAsia="Times New Roman"/>
          <w:kern w:val="0"/>
          <w:lang w:val="zh-CN"/>
        </w:rPr>
        <w:t>2019</w:t>
      </w:r>
      <w:r>
        <w:rPr>
          <w:rFonts w:ascii="宋体" w:hAnsi="宋体"/>
          <w:kern w:val="0"/>
          <w:lang w:val="zh-CN"/>
        </w:rPr>
        <w:t>年</w:t>
      </w:r>
      <w:r>
        <w:rPr>
          <w:rFonts w:hint="default" w:eastAsia="Times New Roman"/>
          <w:kern w:val="0"/>
          <w:lang w:val="zh-CN"/>
        </w:rPr>
        <w:t>3</w:t>
      </w:r>
      <w:r>
        <w:rPr>
          <w:rFonts w:ascii="宋体" w:hAnsi="宋体"/>
          <w:kern w:val="0"/>
          <w:lang w:val="zh-CN"/>
        </w:rPr>
        <w:t>月美联新材完成营创三征</w:t>
      </w:r>
      <w:r>
        <w:rPr>
          <w:rFonts w:hint="default" w:eastAsia="Times New Roman"/>
          <w:kern w:val="0"/>
          <w:lang w:val="zh-CN"/>
        </w:rPr>
        <w:t>63.25%</w:t>
      </w:r>
      <w:r>
        <w:rPr>
          <w:rFonts w:ascii="宋体" w:hAnsi="宋体"/>
          <w:kern w:val="0"/>
          <w:lang w:val="zh-CN"/>
        </w:rPr>
        <w:t>股权的收购工作，营创三征成为上市公司的控股子公司，其主营业务为生产、销售三聚氯氰，自此上市公司开始进入精细化工领域。</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（二）主要产品及应用领域</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公司的主营产品包括色母粒、三聚氯氰和熔喷无纺布。</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w:t>
      </w:r>
      <w:r>
        <w:rPr>
          <w:rFonts w:hint="default" w:eastAsia="Times New Roman"/>
          <w:b/>
          <w:kern w:val="0"/>
          <w:lang w:val="zh-CN"/>
        </w:rPr>
        <w:t>1</w:t>
      </w:r>
      <w:r>
        <w:rPr>
          <w:rFonts w:ascii="宋体" w:hAnsi="宋体"/>
          <w:b/>
          <w:kern w:val="0"/>
          <w:lang w:val="zh-CN"/>
        </w:rPr>
        <w:t>）色母粒</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色母粒是以合成树脂为载体，添加高比例的颜料和分散剂等助剂，通过物理掺混、熔融混合、分散、挤出、切粒等工艺制得的一种新型高分子复合着色材料。根据颜色及功能可分为白色母粒、黑色母粒、彩色母粒及功能母粒等类型，广泛应用于食品包装、医用包装、家用电器、个人护理材料、农业生产材料、汽车配件、塑料管材、工程塑料、塑料家居用品等领域。</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w:t>
      </w:r>
      <w:r>
        <w:rPr>
          <w:rFonts w:hint="default" w:eastAsia="Times New Roman"/>
          <w:b/>
          <w:kern w:val="0"/>
          <w:lang w:val="zh-CN"/>
        </w:rPr>
        <w:t>2</w:t>
      </w:r>
      <w:r>
        <w:rPr>
          <w:rFonts w:ascii="宋体" w:hAnsi="宋体"/>
          <w:b/>
          <w:kern w:val="0"/>
          <w:lang w:val="zh-CN"/>
        </w:rPr>
        <w:t>）三聚氯氰</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三聚氯氰是一种重要的精细化学品，又名三聚氰氯、三聚氰酰氯、氰脲酰氯，具有广泛的用途，主要用于生产三嗪类农药、颜料、活性染料、荧光增白剂、杀菌剂、固色剂、织物防缩水剂、抗静电剂、防火剂、防蛀剂等。</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w:t>
      </w:r>
      <w:r>
        <w:rPr>
          <w:rFonts w:hint="default" w:eastAsia="Times New Roman"/>
          <w:b/>
          <w:kern w:val="0"/>
          <w:lang w:val="zh-CN"/>
        </w:rPr>
        <w:t>3</w:t>
      </w:r>
      <w:r>
        <w:rPr>
          <w:rFonts w:ascii="宋体" w:hAnsi="宋体"/>
          <w:b/>
          <w:kern w:val="0"/>
          <w:lang w:val="zh-CN"/>
        </w:rPr>
        <w:t>）熔喷无纺布</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熔喷无纺布是民用、医用和工业用口罩最核心的原材料，并广泛应用于卫生医疗材料、保暖材料、过滤材料、吸油材料等领域。</w:t>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w:t>
      </w:r>
      <w:r>
        <w:rPr>
          <w:rFonts w:ascii="宋体" w:hAnsi="宋体"/>
          <w:b/>
          <w:kern w:val="0"/>
          <w:lang w:val="zh-CN"/>
        </w:rPr>
        <w:t>三）经营模式</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公司在经营上主要采用</w:t>
      </w:r>
      <w:r>
        <w:rPr>
          <w:rFonts w:hint="default" w:eastAsia="Times New Roman"/>
          <w:kern w:val="0"/>
          <w:lang w:val="zh-CN"/>
        </w:rPr>
        <w:t>“</w:t>
      </w:r>
      <w:r>
        <w:rPr>
          <w:rFonts w:ascii="宋体" w:hAnsi="宋体"/>
          <w:kern w:val="0"/>
          <w:lang w:val="zh-CN"/>
        </w:rPr>
        <w:t>全系列、一体化</w:t>
      </w:r>
      <w:r>
        <w:rPr>
          <w:rFonts w:hint="default" w:eastAsia="Times New Roman"/>
          <w:kern w:val="0"/>
          <w:lang w:val="zh-CN"/>
        </w:rPr>
        <w:t>”</w:t>
      </w:r>
      <w:r>
        <w:rPr>
          <w:rFonts w:ascii="宋体" w:hAnsi="宋体"/>
          <w:kern w:val="0"/>
          <w:lang w:val="zh-CN"/>
        </w:rPr>
        <w:t>解决方案经营模式，建立了独立且完整的采购、生产和销售体系。</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w:t>
      </w:r>
      <w:r>
        <w:rPr>
          <w:rFonts w:hint="default" w:eastAsia="Times New Roman"/>
          <w:b/>
          <w:kern w:val="0"/>
          <w:lang w:val="zh-CN"/>
        </w:rPr>
        <w:t>1</w:t>
      </w:r>
      <w:r>
        <w:rPr>
          <w:rFonts w:ascii="宋体" w:hAnsi="宋体"/>
          <w:b/>
          <w:kern w:val="0"/>
          <w:lang w:val="zh-CN"/>
        </w:rPr>
        <w:t>）采购模式</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设置采购部专门负责原料及设备的采购。公司采购的主要原材料包括钛白粉、树脂、炭黑、颜料及各种功能性添加剂。采购部广泛收集市场信息，定期对供应商的产品质量、供货稳定性、交货期、服务水平、市场信誉、价格、生产规模等方面进行评审，建立合格供应商名录并动态调整。随着市场份额扩大，公司与部分树脂、钛白粉、炭黑等大宗物料供应商建立了良好的合作关系，以保证公司原材料供应的稳定性和质量的可靠性。</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w:t>
      </w:r>
      <w:r>
        <w:rPr>
          <w:rFonts w:hint="default" w:eastAsia="Times New Roman"/>
          <w:b/>
          <w:kern w:val="0"/>
          <w:lang w:val="zh-CN"/>
        </w:rPr>
        <w:t>2</w:t>
      </w:r>
      <w:r>
        <w:rPr>
          <w:rFonts w:ascii="宋体" w:hAnsi="宋体"/>
          <w:b/>
          <w:kern w:val="0"/>
          <w:lang w:val="zh-CN"/>
        </w:rPr>
        <w:t>）生产模式</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公司设置</w:t>
      </w:r>
      <w:r>
        <w:rPr>
          <w:rFonts w:hint="default" w:eastAsia="Times New Roman"/>
          <w:kern w:val="0"/>
          <w:lang w:val="zh-CN"/>
        </w:rPr>
        <w:t>PMC</w:t>
      </w:r>
      <w:r>
        <w:rPr>
          <w:rFonts w:ascii="宋体" w:hAnsi="宋体"/>
          <w:kern w:val="0"/>
          <w:lang w:val="zh-CN"/>
        </w:rPr>
        <w:t>部制订生产计划并管理物料的仓储和调拨，由制造中心各工厂执行生产计划。公司的主要产品白色与黑色母粒需求量大，采取规模化、连续式生产方式，设置安全库存，保证快速反应；彩色母粒、功能母粒个性化需求高，采取定制化、小批量生产方式。</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生产业务的基本流程是：国内销售部、国际销售部根据客户需求制订生产通知单，经</w:t>
      </w:r>
      <w:r>
        <w:rPr>
          <w:rFonts w:hint="default" w:eastAsia="Times New Roman"/>
          <w:kern w:val="0"/>
          <w:lang w:val="zh-CN"/>
        </w:rPr>
        <w:t>PMC</w:t>
      </w:r>
      <w:r>
        <w:rPr>
          <w:rFonts w:ascii="宋体" w:hAnsi="宋体"/>
          <w:kern w:val="0"/>
          <w:lang w:val="zh-CN"/>
        </w:rPr>
        <w:t>部审核后制订生产计划单；各生产车间填写原材料领料单，仓库管理员审核单据后发出原材料，由车间组织生产；品管部对生产过程进行巡检，对产成品、半成品进行抽检；生产结束后，品管部制作产成品检验报告，生产车间、仓库管理部门核对产成品信息及数量，产品质量检验合格并核对无误后方可办理入库；技术部门对生产部门提供技术支持，两个部门共同进行产品配方和生产工艺的持续改进，对不合格产品进行归因分析。</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w:t>
      </w:r>
      <w:r>
        <w:rPr>
          <w:rFonts w:hint="default" w:eastAsia="Times New Roman"/>
          <w:b/>
          <w:kern w:val="0"/>
          <w:lang w:val="zh-CN"/>
        </w:rPr>
        <w:t>3</w:t>
      </w:r>
      <w:r>
        <w:rPr>
          <w:rFonts w:ascii="宋体" w:hAnsi="宋体"/>
          <w:b/>
          <w:kern w:val="0"/>
          <w:lang w:val="zh-CN"/>
        </w:rPr>
        <w:t>）销售模式</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公司设有国内销售部和国际销售部分别负责境内销售及境外销售。</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①境内销售：公司境内销售主要客户为塑料、塑胶制品等行业的生产型企业，部分客户为贸易商，销售方式均为直销、买断式销售，其风险转移、权利义务的承担均相同。</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销售流程：公司直接与客户联络、洽谈，双方达成一致后下订单，约定供需数量、产品型号、结算方式、交货方式和交货期限等要素，公司根据订单约定进行发货、开票、收款，并提供技术支持。</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②境外销售：公司境外销售采取</w:t>
      </w:r>
      <w:r>
        <w:rPr>
          <w:rFonts w:hint="default" w:eastAsia="Times New Roman"/>
          <w:kern w:val="0"/>
          <w:lang w:val="zh-CN"/>
        </w:rPr>
        <w:t>FOB</w:t>
      </w:r>
      <w:r>
        <w:rPr>
          <w:rFonts w:ascii="宋体" w:hAnsi="宋体"/>
          <w:kern w:val="0"/>
          <w:lang w:val="zh-CN"/>
        </w:rPr>
        <w:t>、</w:t>
      </w:r>
      <w:r>
        <w:rPr>
          <w:rFonts w:hint="default" w:eastAsia="Times New Roman"/>
          <w:kern w:val="0"/>
          <w:lang w:val="zh-CN"/>
        </w:rPr>
        <w:t>CIF</w:t>
      </w:r>
      <w:r>
        <w:rPr>
          <w:rFonts w:ascii="宋体" w:hAnsi="宋体"/>
          <w:kern w:val="0"/>
          <w:lang w:val="zh-CN"/>
        </w:rPr>
        <w:t>的贸易方式，境外客户主要为贸易商，采用直销、买断式销售，结算方式主要为电汇和信用证。</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销售流程：</w:t>
      </w:r>
      <w:r>
        <w:rPr>
          <w:rFonts w:hint="default" w:eastAsia="Times New Roman"/>
          <w:kern w:val="0"/>
          <w:lang w:val="zh-CN"/>
        </w:rPr>
        <w:t>A</w:t>
      </w:r>
      <w:r>
        <w:rPr>
          <w:rFonts w:ascii="宋体" w:hAnsi="宋体"/>
          <w:kern w:val="0"/>
          <w:lang w:val="zh-CN"/>
        </w:rPr>
        <w:t>、采用电汇的收付款方式，公司通常要求客户下达订单后先行支付</w:t>
      </w:r>
      <w:r>
        <w:rPr>
          <w:rFonts w:hint="default" w:eastAsia="Times New Roman"/>
          <w:kern w:val="0"/>
          <w:lang w:val="zh-CN"/>
        </w:rPr>
        <w:t>10%-30%</w:t>
      </w:r>
      <w:r>
        <w:rPr>
          <w:rFonts w:ascii="宋体" w:hAnsi="宋体"/>
          <w:kern w:val="0"/>
          <w:lang w:val="zh-CN"/>
        </w:rPr>
        <w:t>的预付款，办理出口报关手续后，发货并向境外客户要求付款，待客户全额支付货款后向其寄送提单，客户凭提单方能提货；</w:t>
      </w:r>
      <w:r>
        <w:rPr>
          <w:rFonts w:hint="default" w:eastAsia="Times New Roman"/>
          <w:kern w:val="0"/>
          <w:lang w:val="zh-CN"/>
        </w:rPr>
        <w:t>B</w:t>
      </w:r>
      <w:r>
        <w:rPr>
          <w:rFonts w:ascii="宋体" w:hAnsi="宋体"/>
          <w:kern w:val="0"/>
          <w:lang w:val="zh-CN"/>
        </w:rPr>
        <w:t>、采用信用证收款的情况下，公司在发货前已取得信用证，待公司发货并取得全套文件后向银行要求付款。</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（四）主要产品的工艺流程图</w:t>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1</w:t>
      </w:r>
      <w:r>
        <w:rPr>
          <w:rFonts w:ascii="宋体" w:hAnsi="宋体"/>
          <w:b/>
          <w:kern w:val="0"/>
          <w:lang w:val="zh-CN"/>
        </w:rPr>
        <w:t>、白色母粒和黑色母粒工艺流程图：</w:t>
      </w:r>
    </w:p>
    <w:p>
      <w:pPr>
        <w:autoSpaceDE w:val="0"/>
        <w:autoSpaceDN w:val="0"/>
        <w:adjustRightInd w:val="0"/>
        <w:spacing w:before="60" w:after="60"/>
        <w:ind w:firstLine="360"/>
        <w:rPr>
          <w:rFonts w:hint="default" w:eastAsia="Times New Roman"/>
          <w:kern w:val="0"/>
          <w:lang w:val="zh-CN"/>
        </w:rPr>
      </w:pPr>
      <w:r>
        <w:rPr>
          <w:rFonts w:hint="default" w:eastAsia="Times New Roman"/>
          <w:kern w:val="0"/>
        </w:rPr>
        <w:drawing>
          <wp:inline distT="0" distB="0" distL="114300" distR="114300">
            <wp:extent cx="5279390" cy="2030095"/>
            <wp:effectExtent l="0" t="0" r="1651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79390" cy="2030095"/>
                    </a:xfrm>
                    <a:prstGeom prst="rect">
                      <a:avLst/>
                    </a:prstGeom>
                    <a:noFill/>
                    <a:ln>
                      <a:noFill/>
                    </a:ln>
                  </pic:spPr>
                </pic:pic>
              </a:graphicData>
            </a:graphic>
          </wp:inline>
        </w:drawing>
      </w:r>
    </w:p>
    <w:p>
      <w:pPr>
        <w:autoSpaceDE w:val="0"/>
        <w:autoSpaceDN w:val="0"/>
        <w:adjustRightInd w:val="0"/>
        <w:spacing w:before="60" w:after="60"/>
        <w:rPr>
          <w:rFonts w:hint="default" w:eastAsia="Times New Roman"/>
          <w:b/>
          <w:kern w:val="0"/>
          <w:lang w:val="zh-CN"/>
        </w:rPr>
      </w:pPr>
      <w:r>
        <w:rPr>
          <w:rFonts w:hint="default" w:eastAsia="Times New Roman"/>
          <w:b/>
          <w:kern w:val="0"/>
          <w:lang w:val="zh-CN"/>
        </w:rPr>
        <w:t xml:space="preserve">    2</w:t>
      </w:r>
      <w:r>
        <w:rPr>
          <w:rFonts w:ascii="宋体" w:hAnsi="宋体"/>
          <w:b/>
          <w:kern w:val="0"/>
          <w:lang w:val="zh-CN"/>
        </w:rPr>
        <w:t>、彩色母粒的工艺流程</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①预分散颜料色砂及高浓度色母粒工艺流程图：</w:t>
      </w:r>
    </w:p>
    <w:p>
      <w:pPr>
        <w:autoSpaceDE w:val="0"/>
        <w:autoSpaceDN w:val="0"/>
        <w:adjustRightInd w:val="0"/>
        <w:spacing w:before="60" w:after="60"/>
        <w:ind w:firstLine="360"/>
        <w:rPr>
          <w:rFonts w:hint="default" w:eastAsia="Times New Roman"/>
          <w:kern w:val="0"/>
          <w:lang w:val="zh-CN"/>
        </w:rPr>
      </w:pPr>
      <w:r>
        <w:rPr>
          <w:rFonts w:hint="default" w:eastAsia="Times New Roman"/>
          <w:kern w:val="0"/>
        </w:rPr>
        <w:drawing>
          <wp:inline distT="0" distB="0" distL="114300" distR="114300">
            <wp:extent cx="5273040" cy="1615440"/>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73040" cy="1615440"/>
                    </a:xfrm>
                    <a:prstGeom prst="rect">
                      <a:avLst/>
                    </a:prstGeom>
                    <a:noFill/>
                    <a:ln>
                      <a:noFill/>
                    </a:ln>
                  </pic:spPr>
                </pic:pic>
              </a:graphicData>
            </a:graphic>
          </wp:inline>
        </w:drawing>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②定制化彩色母粒工艺流程图：</w:t>
      </w:r>
    </w:p>
    <w:p>
      <w:pPr>
        <w:autoSpaceDE w:val="0"/>
        <w:autoSpaceDN w:val="0"/>
        <w:adjustRightInd w:val="0"/>
        <w:spacing w:before="60" w:after="60"/>
        <w:ind w:firstLine="360"/>
        <w:rPr>
          <w:rFonts w:hint="default" w:eastAsia="Times New Roman"/>
          <w:kern w:val="0"/>
          <w:lang w:val="zh-CN"/>
        </w:rPr>
      </w:pPr>
      <w:r>
        <w:rPr>
          <w:rFonts w:hint="default" w:eastAsia="Times New Roman"/>
          <w:kern w:val="0"/>
        </w:rPr>
        <w:drawing>
          <wp:inline distT="0" distB="0" distL="114300" distR="114300">
            <wp:extent cx="5273040" cy="890270"/>
            <wp:effectExtent l="0" t="0" r="381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273040" cy="890270"/>
                    </a:xfrm>
                    <a:prstGeom prst="rect">
                      <a:avLst/>
                    </a:prstGeom>
                    <a:noFill/>
                    <a:ln>
                      <a:noFill/>
                    </a:ln>
                  </pic:spPr>
                </pic:pic>
              </a:graphicData>
            </a:graphic>
          </wp:inline>
        </w:drawing>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3</w:t>
      </w:r>
      <w:r>
        <w:rPr>
          <w:rFonts w:ascii="宋体" w:hAnsi="宋体"/>
          <w:b/>
          <w:kern w:val="0"/>
          <w:lang w:val="zh-CN"/>
        </w:rPr>
        <w:t>、功能母粒及生物基可降解母粒的工艺流程图：</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 xml:space="preserve">    </w:t>
      </w:r>
      <w:r>
        <w:rPr>
          <w:rFonts w:hint="default" w:eastAsia="Times New Roman"/>
          <w:kern w:val="0"/>
        </w:rPr>
        <w:drawing>
          <wp:inline distT="0" distB="0" distL="114300" distR="114300">
            <wp:extent cx="5279390" cy="2164080"/>
            <wp:effectExtent l="0" t="0" r="1651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279390" cy="2164080"/>
                    </a:xfrm>
                    <a:prstGeom prst="rect">
                      <a:avLst/>
                    </a:prstGeom>
                    <a:noFill/>
                    <a:ln>
                      <a:noFill/>
                    </a:ln>
                  </pic:spPr>
                </pic:pic>
              </a:graphicData>
            </a:graphic>
          </wp:inline>
        </w:drawing>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4</w:t>
      </w:r>
      <w:r>
        <w:rPr>
          <w:rFonts w:ascii="宋体" w:hAnsi="宋体"/>
          <w:b/>
          <w:kern w:val="0"/>
          <w:lang w:val="zh-CN"/>
        </w:rPr>
        <w:t>、熔喷无纺布生产的工艺流程</w:t>
      </w:r>
    </w:p>
    <w:p>
      <w:pPr>
        <w:autoSpaceDE w:val="0"/>
        <w:autoSpaceDN w:val="0"/>
        <w:adjustRightInd w:val="0"/>
        <w:spacing w:before="60" w:after="60"/>
        <w:ind w:firstLine="360"/>
        <w:rPr>
          <w:rFonts w:hint="default" w:eastAsia="Times New Roman"/>
          <w:kern w:val="0"/>
          <w:lang w:val="zh-CN"/>
        </w:rPr>
      </w:pPr>
      <w:r>
        <w:rPr>
          <w:rFonts w:hint="default" w:eastAsia="Times New Roman"/>
          <w:kern w:val="0"/>
        </w:rPr>
        <w:drawing>
          <wp:inline distT="0" distB="0" distL="114300" distR="114300">
            <wp:extent cx="3895090" cy="2340610"/>
            <wp:effectExtent l="0" t="0" r="1016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3895090" cy="2340610"/>
                    </a:xfrm>
                    <a:prstGeom prst="rect">
                      <a:avLst/>
                    </a:prstGeom>
                    <a:noFill/>
                    <a:ln>
                      <a:noFill/>
                    </a:ln>
                  </pic:spPr>
                </pic:pic>
              </a:graphicData>
            </a:graphic>
          </wp:inline>
        </w:drawing>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5</w:t>
      </w:r>
      <w:r>
        <w:rPr>
          <w:rFonts w:ascii="宋体" w:hAnsi="宋体"/>
          <w:b/>
          <w:kern w:val="0"/>
          <w:lang w:val="zh-CN"/>
        </w:rPr>
        <w:t>、三聚氯氰生产的工艺流程图：</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控股子公司营创三征采用氰化钠法生产工艺生产三聚氯氰，三聚氯氰生产的工艺流程图如下所示：</w:t>
      </w:r>
    </w:p>
    <w:p>
      <w:pPr>
        <w:autoSpaceDE w:val="0"/>
        <w:autoSpaceDN w:val="0"/>
        <w:adjustRightInd w:val="0"/>
        <w:spacing w:before="60" w:after="60"/>
        <w:ind w:firstLine="360"/>
        <w:rPr>
          <w:rFonts w:hint="default" w:eastAsia="Times New Roman"/>
          <w:kern w:val="0"/>
          <w:lang w:val="zh-CN"/>
        </w:rPr>
      </w:pPr>
      <w:r>
        <w:rPr>
          <w:rFonts w:hint="default" w:eastAsia="Times New Roman"/>
          <w:kern w:val="0"/>
        </w:rPr>
        <w:drawing>
          <wp:inline distT="0" distB="0" distL="114300" distR="114300">
            <wp:extent cx="5154295" cy="1677035"/>
            <wp:effectExtent l="0" t="0" r="8255"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5154295" cy="1677035"/>
                    </a:xfrm>
                    <a:prstGeom prst="rect">
                      <a:avLst/>
                    </a:prstGeom>
                    <a:noFill/>
                    <a:ln>
                      <a:noFill/>
                    </a:ln>
                  </pic:spPr>
                </pic:pic>
              </a:graphicData>
            </a:graphic>
          </wp:inline>
        </w:drawing>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（五）行业发展状况及总体供求趋势</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公司的上游行业主要包括钛白粉、树脂（</w:t>
      </w:r>
      <w:r>
        <w:rPr>
          <w:rFonts w:hint="default" w:eastAsia="Times New Roman"/>
          <w:kern w:val="0"/>
          <w:lang w:val="zh-CN"/>
        </w:rPr>
        <w:t>PP</w:t>
      </w:r>
      <w:r>
        <w:rPr>
          <w:rFonts w:ascii="宋体" w:hAnsi="宋体"/>
          <w:kern w:val="0"/>
          <w:lang w:val="zh-CN"/>
        </w:rPr>
        <w:t>、</w:t>
      </w:r>
      <w:r>
        <w:rPr>
          <w:rFonts w:hint="default" w:eastAsia="Times New Roman"/>
          <w:kern w:val="0"/>
          <w:lang w:val="zh-CN"/>
        </w:rPr>
        <w:t>PE</w:t>
      </w:r>
      <w:r>
        <w:rPr>
          <w:rFonts w:ascii="宋体" w:hAnsi="宋体"/>
          <w:kern w:val="0"/>
          <w:lang w:val="zh-CN"/>
        </w:rPr>
        <w:t>等）、炭黑、原盐、戊烷、液氨、焦粒和电力等原材料行业和能源行业，上游提供的主要原材料、能源等产品的供应量、价格、技术水平和质量水平对本行业均有影响。下游产业主要包括快递、电线电缆、建筑、日化、食品饮料、农业、制药、纺织、电子电器、汽车等行业，主要产品的下游行业具有规模大和范围广的特点，单一下游行业的需求波动对整个产品体系影响较小。</w:t>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1</w:t>
      </w:r>
      <w:r>
        <w:rPr>
          <w:rFonts w:ascii="宋体" w:hAnsi="宋体"/>
          <w:b/>
          <w:kern w:val="0"/>
          <w:lang w:val="zh-CN"/>
        </w:rPr>
        <w:t>、高分子复合着色材料行业</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受益于下游塑料制品行业规模巨大和稳定发展，以及我国产业升级与政策支持等有利因素，近几年来色母粒市场需求保持快速增长，具体情况如下：</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①</w:t>
      </w:r>
      <w:r>
        <w:rPr>
          <w:rFonts w:hint="default" w:eastAsia="Times New Roman"/>
          <w:b/>
          <w:kern w:val="0"/>
          <w:lang w:val="zh-CN"/>
        </w:rPr>
        <w:t xml:space="preserve"> </w:t>
      </w:r>
      <w:r>
        <w:rPr>
          <w:rFonts w:ascii="宋体" w:hAnsi="宋体"/>
          <w:b/>
          <w:kern w:val="0"/>
          <w:lang w:val="zh-CN"/>
        </w:rPr>
        <w:t>全球塑料制品行业规模庞大且稳定增长带动色母粒市场需求</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近十年来，世界塑料制品产量保持了稳定增长，根据美国市场研究公司</w:t>
      </w:r>
      <w:r>
        <w:rPr>
          <w:rFonts w:hint="default" w:eastAsia="Times New Roman"/>
          <w:kern w:val="0"/>
          <w:lang w:val="zh-CN"/>
        </w:rPr>
        <w:t>Global Industry Analysts</w:t>
      </w:r>
      <w:r>
        <w:rPr>
          <w:rFonts w:ascii="宋体" w:hAnsi="宋体"/>
          <w:kern w:val="0"/>
          <w:lang w:val="zh-CN"/>
        </w:rPr>
        <w:t>（</w:t>
      </w:r>
      <w:r>
        <w:rPr>
          <w:rFonts w:hint="default" w:eastAsia="Times New Roman"/>
          <w:kern w:val="0"/>
          <w:lang w:val="zh-CN"/>
        </w:rPr>
        <w:t>GIA</w:t>
      </w:r>
      <w:r>
        <w:rPr>
          <w:rFonts w:ascii="宋体" w:hAnsi="宋体"/>
          <w:kern w:val="0"/>
          <w:lang w:val="zh-CN"/>
        </w:rPr>
        <w:t>）</w:t>
      </w:r>
      <w:r>
        <w:rPr>
          <w:rFonts w:hint="default" w:eastAsia="Times New Roman"/>
          <w:kern w:val="0"/>
          <w:lang w:val="zh-CN"/>
        </w:rPr>
        <w:t>2011</w:t>
      </w:r>
      <w:r>
        <w:rPr>
          <w:rFonts w:ascii="宋体" w:hAnsi="宋体"/>
          <w:kern w:val="0"/>
          <w:lang w:val="zh-CN"/>
        </w:rPr>
        <w:t>年的分析，亚太地区色母粒市场占据了全球色母粒市场需求的</w:t>
      </w:r>
      <w:r>
        <w:rPr>
          <w:rFonts w:hint="default" w:eastAsia="Times New Roman"/>
          <w:kern w:val="0"/>
          <w:lang w:val="zh-CN"/>
        </w:rPr>
        <w:t>40%</w:t>
      </w:r>
      <w:r>
        <w:rPr>
          <w:rFonts w:ascii="宋体" w:hAnsi="宋体"/>
          <w:kern w:val="0"/>
          <w:lang w:val="zh-CN"/>
        </w:rPr>
        <w:t>。另外，全球色母粒市场三分之一的收入也来自亚太地区，</w:t>
      </w:r>
      <w:r>
        <w:rPr>
          <w:rFonts w:hint="default" w:eastAsia="Times New Roman"/>
          <w:kern w:val="0"/>
          <w:lang w:val="zh-CN"/>
        </w:rPr>
        <w:t>24%</w:t>
      </w:r>
      <w:r>
        <w:rPr>
          <w:rFonts w:ascii="宋体" w:hAnsi="宋体"/>
          <w:kern w:val="0"/>
          <w:lang w:val="zh-CN"/>
        </w:rPr>
        <w:t>的收入来自北美地区，</w:t>
      </w:r>
      <w:r>
        <w:rPr>
          <w:rFonts w:hint="default" w:eastAsia="Times New Roman"/>
          <w:kern w:val="0"/>
          <w:lang w:val="zh-CN"/>
        </w:rPr>
        <w:t>19%</w:t>
      </w:r>
      <w:r>
        <w:rPr>
          <w:rFonts w:ascii="宋体" w:hAnsi="宋体"/>
          <w:kern w:val="0"/>
          <w:lang w:val="zh-CN"/>
        </w:rPr>
        <w:t>来自西欧，预计到</w:t>
      </w:r>
      <w:r>
        <w:rPr>
          <w:rFonts w:hint="default" w:eastAsia="Times New Roman"/>
          <w:kern w:val="0"/>
          <w:lang w:val="zh-CN"/>
        </w:rPr>
        <w:t>2024</w:t>
      </w:r>
      <w:r>
        <w:rPr>
          <w:rFonts w:ascii="宋体" w:hAnsi="宋体"/>
          <w:kern w:val="0"/>
          <w:lang w:val="zh-CN"/>
        </w:rPr>
        <w:t>年，全球色母粒市场将以每年</w:t>
      </w:r>
      <w:r>
        <w:rPr>
          <w:rFonts w:hint="default" w:eastAsia="Times New Roman"/>
          <w:kern w:val="0"/>
          <w:lang w:val="zh-CN"/>
        </w:rPr>
        <w:t>3.7%</w:t>
      </w:r>
      <w:r>
        <w:rPr>
          <w:rFonts w:ascii="宋体" w:hAnsi="宋体"/>
          <w:kern w:val="0"/>
          <w:lang w:val="zh-CN"/>
        </w:rPr>
        <w:t>的速度增长。根据</w:t>
      </w:r>
      <w:r>
        <w:rPr>
          <w:rFonts w:hint="default" w:eastAsia="Times New Roman"/>
          <w:kern w:val="0"/>
          <w:lang w:val="zh-CN"/>
        </w:rPr>
        <w:t>“2020</w:t>
      </w:r>
      <w:r>
        <w:rPr>
          <w:rFonts w:ascii="宋体" w:hAnsi="宋体"/>
          <w:kern w:val="0"/>
          <w:lang w:val="zh-CN"/>
        </w:rPr>
        <w:t>年中国母粒市场预测与机遇</w:t>
      </w:r>
      <w:r>
        <w:rPr>
          <w:rFonts w:hint="default" w:eastAsia="Times New Roman"/>
          <w:kern w:val="0"/>
          <w:lang w:val="zh-CN"/>
        </w:rPr>
        <w:t>”(China Masterbatch Market Forecast&amp;Opportunities,2020)</w:t>
      </w:r>
      <w:r>
        <w:rPr>
          <w:rFonts w:ascii="宋体" w:hAnsi="宋体"/>
          <w:kern w:val="0"/>
          <w:lang w:val="zh-CN"/>
        </w:rPr>
        <w:t>研究报告显示，未来几年国际市场需求增长速度在很大程度上将取决于亚太地区、拉丁美洲、东欧、中东及非洲等发展中经济体的需求增速。</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②</w:t>
      </w:r>
      <w:r>
        <w:rPr>
          <w:rFonts w:hint="default" w:eastAsia="Times New Roman"/>
          <w:b/>
          <w:kern w:val="0"/>
          <w:lang w:val="zh-CN"/>
        </w:rPr>
        <w:t xml:space="preserve"> </w:t>
      </w:r>
      <w:r>
        <w:rPr>
          <w:rFonts w:ascii="宋体" w:hAnsi="宋体"/>
          <w:b/>
          <w:kern w:val="0"/>
          <w:lang w:val="zh-CN"/>
        </w:rPr>
        <w:t>我国下游塑料行业需求空间巨大，拉动色母粒行业快速发展</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近年来我国国民经济快速发展，塑料工业处于稳定增速时期，塑料制品产量稳定，质量和层次不断提高，新品种也不断涌现。塑料制品在满足日用消费品市场需要的同时，不断在下游包装、建筑与装饰、汽车、机械、家电、邮电、农业等领域得到应用。塑料工业多年来发展速度一直高于同期</w:t>
      </w:r>
      <w:r>
        <w:rPr>
          <w:rFonts w:hint="default" w:eastAsia="Times New Roman"/>
          <w:kern w:val="0"/>
          <w:lang w:val="zh-CN"/>
        </w:rPr>
        <w:t>GDP</w:t>
      </w:r>
      <w:r>
        <w:rPr>
          <w:rFonts w:ascii="宋体" w:hAnsi="宋体"/>
          <w:kern w:val="0"/>
          <w:lang w:val="zh-CN"/>
        </w:rPr>
        <w:t>增速，保持稳定发展势头。根据中国产业信息网《</w:t>
      </w:r>
      <w:r>
        <w:rPr>
          <w:rFonts w:hint="default" w:eastAsia="Times New Roman"/>
          <w:kern w:val="0"/>
          <w:lang w:val="zh-CN"/>
        </w:rPr>
        <w:t>2018</w:t>
      </w:r>
      <w:r>
        <w:rPr>
          <w:rFonts w:ascii="宋体" w:hAnsi="宋体"/>
          <w:kern w:val="0"/>
          <w:lang w:val="zh-CN"/>
        </w:rPr>
        <w:t>年中国塑料制品行业发展现状及未来发展趋势分析》，</w:t>
      </w:r>
      <w:r>
        <w:rPr>
          <w:rFonts w:hint="default" w:eastAsia="Times New Roman"/>
          <w:kern w:val="0"/>
          <w:lang w:val="zh-CN"/>
        </w:rPr>
        <w:t>2017</w:t>
      </w:r>
      <w:r>
        <w:rPr>
          <w:rFonts w:ascii="宋体" w:hAnsi="宋体"/>
          <w:kern w:val="0"/>
          <w:lang w:val="zh-CN"/>
        </w:rPr>
        <w:t>年中国塑料制品制造市场营收规模达到</w:t>
      </w:r>
      <w:r>
        <w:rPr>
          <w:rFonts w:hint="default" w:eastAsia="Times New Roman"/>
          <w:kern w:val="0"/>
          <w:lang w:val="zh-CN"/>
        </w:rPr>
        <w:t>2.44</w:t>
      </w:r>
      <w:r>
        <w:rPr>
          <w:rFonts w:ascii="宋体" w:hAnsi="宋体"/>
          <w:kern w:val="0"/>
          <w:lang w:val="zh-CN"/>
        </w:rPr>
        <w:t>万亿元，随着塑料行业逐渐成熟，塑料制品精度提高，预计</w:t>
      </w:r>
      <w:r>
        <w:rPr>
          <w:rFonts w:hint="default" w:eastAsia="Times New Roman"/>
          <w:kern w:val="0"/>
          <w:lang w:val="zh-CN"/>
        </w:rPr>
        <w:t>2023</w:t>
      </w:r>
      <w:r>
        <w:rPr>
          <w:rFonts w:ascii="宋体" w:hAnsi="宋体"/>
          <w:kern w:val="0"/>
          <w:lang w:val="zh-CN"/>
        </w:rPr>
        <w:t>年中国塑料制品制造市场营收规模将达到</w:t>
      </w:r>
      <w:r>
        <w:rPr>
          <w:rFonts w:hint="default" w:eastAsia="Times New Roman"/>
          <w:kern w:val="0"/>
          <w:lang w:val="zh-CN"/>
        </w:rPr>
        <w:t>3.29</w:t>
      </w:r>
      <w:r>
        <w:rPr>
          <w:rFonts w:ascii="宋体" w:hAnsi="宋体"/>
          <w:kern w:val="0"/>
          <w:lang w:val="zh-CN"/>
        </w:rPr>
        <w:t>万亿元。总体看来，在政策利好的推动下，我国塑料制品行业产量和出口将呈稳定增长的趋势。</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③</w:t>
      </w:r>
      <w:r>
        <w:rPr>
          <w:rFonts w:hint="default" w:eastAsia="Times New Roman"/>
          <w:b/>
          <w:kern w:val="0"/>
          <w:lang w:val="zh-CN"/>
        </w:rPr>
        <w:t xml:space="preserve"> </w:t>
      </w:r>
      <w:r>
        <w:rPr>
          <w:rFonts w:ascii="宋体" w:hAnsi="宋体"/>
          <w:b/>
          <w:kern w:val="0"/>
          <w:lang w:val="zh-CN"/>
        </w:rPr>
        <w:t>禁塑令刺激可降解塑料需求增长</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2020</w:t>
      </w:r>
      <w:r>
        <w:rPr>
          <w:rFonts w:ascii="宋体" w:hAnsi="宋体"/>
          <w:kern w:val="0"/>
          <w:lang w:val="zh-CN"/>
        </w:rPr>
        <w:t>年</w:t>
      </w:r>
      <w:r>
        <w:rPr>
          <w:rFonts w:hint="default" w:eastAsia="Times New Roman"/>
          <w:kern w:val="0"/>
          <w:lang w:val="zh-CN"/>
        </w:rPr>
        <w:t>1</w:t>
      </w:r>
      <w:r>
        <w:rPr>
          <w:rFonts w:ascii="宋体" w:hAnsi="宋体"/>
          <w:kern w:val="0"/>
          <w:lang w:val="zh-CN"/>
        </w:rPr>
        <w:t>月</w:t>
      </w:r>
      <w:r>
        <w:rPr>
          <w:rFonts w:hint="default" w:eastAsia="Times New Roman"/>
          <w:kern w:val="0"/>
          <w:lang w:val="zh-CN"/>
        </w:rPr>
        <w:t>19</w:t>
      </w:r>
      <w:r>
        <w:rPr>
          <w:rFonts w:ascii="宋体" w:hAnsi="宋体"/>
          <w:kern w:val="0"/>
          <w:lang w:val="zh-CN"/>
        </w:rPr>
        <w:t>日，国家发展改革委、生态环境部公布《关于进一步加强塑料污染治理的意见》。此次</w:t>
      </w:r>
      <w:r>
        <w:rPr>
          <w:rFonts w:hint="default" w:eastAsia="Times New Roman"/>
          <w:kern w:val="0"/>
          <w:lang w:val="zh-CN"/>
        </w:rPr>
        <w:t>“</w:t>
      </w:r>
      <w:r>
        <w:rPr>
          <w:rFonts w:ascii="宋体" w:hAnsi="宋体"/>
          <w:kern w:val="0"/>
          <w:lang w:val="zh-CN"/>
        </w:rPr>
        <w:t>禁塑令</w:t>
      </w:r>
      <w:r>
        <w:rPr>
          <w:rFonts w:hint="default" w:eastAsia="Times New Roman"/>
          <w:kern w:val="0"/>
          <w:lang w:val="zh-CN"/>
        </w:rPr>
        <w:t>”</w:t>
      </w:r>
      <w:r>
        <w:rPr>
          <w:rFonts w:ascii="宋体" w:hAnsi="宋体"/>
          <w:kern w:val="0"/>
          <w:lang w:val="zh-CN"/>
        </w:rPr>
        <w:t>不仅要求禁止、限制使用对环境负担较大的塑料，还加快推广塑料的可替代产品，比如可降解塑料、纸质包装等，有助于推进可降解塑料对传统塑料的替代进程。</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中国是全球塑料消费大国，塑料消费量占全球的比重达</w:t>
      </w:r>
      <w:r>
        <w:rPr>
          <w:rFonts w:hint="default" w:eastAsia="Times New Roman"/>
          <w:kern w:val="0"/>
          <w:lang w:val="zh-CN"/>
        </w:rPr>
        <w:t>15%</w:t>
      </w:r>
      <w:r>
        <w:rPr>
          <w:rFonts w:ascii="宋体" w:hAnsi="宋体"/>
          <w:kern w:val="0"/>
          <w:lang w:val="zh-CN"/>
        </w:rPr>
        <w:t>。随着全球环保意识的提升、我国生态文明战略深入推进以及全国</w:t>
      </w:r>
      <w:r>
        <w:rPr>
          <w:rFonts w:hint="default" w:eastAsia="Times New Roman"/>
          <w:kern w:val="0"/>
          <w:lang w:val="zh-CN"/>
        </w:rPr>
        <w:t>“</w:t>
      </w:r>
      <w:r>
        <w:rPr>
          <w:rFonts w:ascii="宋体" w:hAnsi="宋体"/>
          <w:kern w:val="0"/>
          <w:lang w:val="zh-CN"/>
        </w:rPr>
        <w:t>禁塑令</w:t>
      </w:r>
      <w:r>
        <w:rPr>
          <w:rFonts w:hint="default" w:eastAsia="Times New Roman"/>
          <w:kern w:val="0"/>
          <w:lang w:val="zh-CN"/>
        </w:rPr>
        <w:t>”</w:t>
      </w:r>
      <w:r>
        <w:rPr>
          <w:rFonts w:ascii="宋体" w:hAnsi="宋体"/>
          <w:kern w:val="0"/>
          <w:lang w:val="zh-CN"/>
        </w:rPr>
        <w:t>全面执行，到</w:t>
      </w:r>
      <w:r>
        <w:rPr>
          <w:rFonts w:hint="default" w:eastAsia="Times New Roman"/>
          <w:kern w:val="0"/>
          <w:lang w:val="zh-CN"/>
        </w:rPr>
        <w:t>2025</w:t>
      </w:r>
      <w:r>
        <w:rPr>
          <w:rFonts w:ascii="宋体" w:hAnsi="宋体"/>
          <w:kern w:val="0"/>
          <w:lang w:val="zh-CN"/>
        </w:rPr>
        <w:t>年，预计我国可降解塑料需求量可到</w:t>
      </w:r>
      <w:r>
        <w:rPr>
          <w:rFonts w:hint="default" w:eastAsia="Times New Roman"/>
          <w:kern w:val="0"/>
          <w:lang w:val="zh-CN"/>
        </w:rPr>
        <w:t>238</w:t>
      </w:r>
      <w:r>
        <w:rPr>
          <w:rFonts w:ascii="宋体" w:hAnsi="宋体"/>
          <w:kern w:val="0"/>
          <w:lang w:val="zh-CN"/>
        </w:rPr>
        <w:t>万吨，市场规模可达</w:t>
      </w:r>
      <w:r>
        <w:rPr>
          <w:rFonts w:hint="default" w:eastAsia="Times New Roman"/>
          <w:kern w:val="0"/>
          <w:lang w:val="zh-CN"/>
        </w:rPr>
        <w:t>477</w:t>
      </w:r>
      <w:r>
        <w:rPr>
          <w:rFonts w:ascii="宋体" w:hAnsi="宋体"/>
          <w:kern w:val="0"/>
          <w:lang w:val="zh-CN"/>
        </w:rPr>
        <w:t>亿元；到</w:t>
      </w:r>
      <w:r>
        <w:rPr>
          <w:rFonts w:hint="default" w:eastAsia="Times New Roman"/>
          <w:kern w:val="0"/>
          <w:lang w:val="zh-CN"/>
        </w:rPr>
        <w:t>2030</w:t>
      </w:r>
      <w:r>
        <w:rPr>
          <w:rFonts w:ascii="宋体" w:hAnsi="宋体"/>
          <w:kern w:val="0"/>
          <w:lang w:val="zh-CN"/>
        </w:rPr>
        <w:t>年，预计我国可降解塑料需求量可到</w:t>
      </w:r>
      <w:r>
        <w:rPr>
          <w:rFonts w:hint="default" w:eastAsia="Times New Roman"/>
          <w:kern w:val="0"/>
          <w:lang w:val="zh-CN"/>
        </w:rPr>
        <w:t>428</w:t>
      </w:r>
      <w:r>
        <w:rPr>
          <w:rFonts w:ascii="宋体" w:hAnsi="宋体"/>
          <w:kern w:val="0"/>
          <w:lang w:val="zh-CN"/>
        </w:rPr>
        <w:t>万吨，市场规模可达</w:t>
      </w:r>
      <w:r>
        <w:rPr>
          <w:rFonts w:hint="default" w:eastAsia="Times New Roman"/>
          <w:kern w:val="0"/>
          <w:lang w:val="zh-CN"/>
        </w:rPr>
        <w:t>855</w:t>
      </w:r>
      <w:r>
        <w:rPr>
          <w:rFonts w:ascii="宋体" w:hAnsi="宋体"/>
          <w:kern w:val="0"/>
          <w:lang w:val="zh-CN"/>
        </w:rPr>
        <w:t>亿元。我国可降解塑料市场空间巨大。</w:t>
      </w:r>
    </w:p>
    <w:p>
      <w:pPr>
        <w:autoSpaceDE w:val="0"/>
        <w:autoSpaceDN w:val="0"/>
        <w:adjustRightInd w:val="0"/>
        <w:spacing w:before="60" w:after="60"/>
        <w:ind w:firstLine="360" w:firstLineChars="200"/>
        <w:rPr>
          <w:rFonts w:hint="default" w:eastAsia="Times New Roman"/>
          <w:b/>
          <w:kern w:val="0"/>
          <w:lang w:val="zh-CN"/>
        </w:rPr>
      </w:pPr>
      <w:r>
        <w:rPr>
          <w:rFonts w:hint="default" w:eastAsia="Times New Roman"/>
          <w:b/>
          <w:kern w:val="0"/>
          <w:lang w:val="zh-CN"/>
        </w:rPr>
        <w:t>2</w:t>
      </w:r>
      <w:r>
        <w:rPr>
          <w:rFonts w:ascii="宋体" w:hAnsi="宋体"/>
          <w:b/>
          <w:kern w:val="0"/>
          <w:lang w:val="zh-CN"/>
        </w:rPr>
        <w:t>、精细化工行业</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精细化工行业属于国家鼓励发展的高新技术产业，是我国</w:t>
      </w:r>
      <w:r>
        <w:rPr>
          <w:rFonts w:hint="default" w:eastAsia="Times New Roman"/>
          <w:kern w:val="0"/>
          <w:lang w:val="zh-CN"/>
        </w:rPr>
        <w:t>“</w:t>
      </w:r>
      <w:r>
        <w:rPr>
          <w:rFonts w:ascii="宋体" w:hAnsi="宋体"/>
          <w:kern w:val="0"/>
          <w:lang w:val="zh-CN"/>
        </w:rPr>
        <w:t>十三五</w:t>
      </w:r>
      <w:r>
        <w:rPr>
          <w:rFonts w:hint="default" w:eastAsia="Times New Roman"/>
          <w:kern w:val="0"/>
          <w:lang w:val="zh-CN"/>
        </w:rPr>
        <w:t>”</w:t>
      </w:r>
      <w:r>
        <w:rPr>
          <w:rFonts w:ascii="宋体" w:hAnsi="宋体"/>
          <w:kern w:val="0"/>
          <w:lang w:val="zh-CN"/>
        </w:rPr>
        <w:t>战略新兴产业发展的重点领域之一。我国十分重视精细化工行业的发展，把精细化工作为化学工业发展的战略重点之一，列入多项国家发展计划中，从政策和资金上予以重点支持。</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目前精细化工行业发展态势良好，</w:t>
      </w:r>
      <w:r>
        <w:rPr>
          <w:rFonts w:hint="default" w:eastAsia="Times New Roman"/>
          <w:kern w:val="0"/>
          <w:lang w:val="zh-CN"/>
        </w:rPr>
        <w:t>2015</w:t>
      </w:r>
      <w:r>
        <w:rPr>
          <w:rFonts w:ascii="宋体" w:hAnsi="宋体"/>
          <w:kern w:val="0"/>
          <w:lang w:val="zh-CN"/>
        </w:rPr>
        <w:t>年</w:t>
      </w:r>
      <w:r>
        <w:rPr>
          <w:rFonts w:hint="default" w:eastAsia="Times New Roman"/>
          <w:kern w:val="0"/>
          <w:lang w:val="zh-CN"/>
        </w:rPr>
        <w:t>-2019</w:t>
      </w:r>
      <w:r>
        <w:rPr>
          <w:rFonts w:ascii="宋体" w:hAnsi="宋体"/>
          <w:kern w:val="0"/>
          <w:lang w:val="zh-CN"/>
        </w:rPr>
        <w:t>年中国三聚氯氰产量略有增长，预计未来</w:t>
      </w:r>
      <w:r>
        <w:rPr>
          <w:rFonts w:hint="default" w:eastAsia="Times New Roman"/>
          <w:kern w:val="0"/>
          <w:lang w:val="zh-CN"/>
        </w:rPr>
        <w:t>3-5</w:t>
      </w:r>
      <w:r>
        <w:rPr>
          <w:rFonts w:ascii="宋体" w:hAnsi="宋体"/>
          <w:kern w:val="0"/>
          <w:lang w:val="zh-CN"/>
        </w:rPr>
        <w:t>年期间，三聚氯氰的需求将趋于平稳状态，应用领域有所拓宽，更多的终端产品如化妆品，水处理类等将会以三聚氯氰作为其重要的化学中间体。</w:t>
      </w:r>
    </w:p>
    <w:p>
      <w:pPr>
        <w:autoSpaceDE w:val="0"/>
        <w:autoSpaceDN w:val="0"/>
        <w:adjustRightInd w:val="0"/>
        <w:spacing w:before="60" w:after="60"/>
        <w:ind w:firstLine="360"/>
        <w:rPr>
          <w:rFonts w:hint="default" w:eastAsia="Times New Roman"/>
          <w:kern w:val="0"/>
          <w:lang w:val="zh-CN"/>
        </w:rPr>
      </w:pPr>
      <w:r>
        <w:rPr>
          <w:rFonts w:hint="default" w:eastAsia="Times New Roman"/>
          <w:b/>
          <w:kern w:val="0"/>
          <w:lang w:val="zh-CN"/>
        </w:rPr>
        <w:t>3</w:t>
      </w:r>
      <w:r>
        <w:rPr>
          <w:rFonts w:ascii="宋体" w:hAnsi="宋体"/>
          <w:b/>
          <w:kern w:val="0"/>
          <w:lang w:val="zh-CN"/>
        </w:rPr>
        <w:t>、熔喷无纺布行业</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 xml:space="preserve"> </w:t>
      </w:r>
      <w:r>
        <w:rPr>
          <w:rFonts w:ascii="宋体" w:hAnsi="宋体"/>
          <w:kern w:val="0"/>
          <w:lang w:val="zh-CN"/>
        </w:rPr>
        <w:t>熔喷无纺布主要以聚丙烯为主要原料，其纤维直径可以达到</w:t>
      </w:r>
      <w:r>
        <w:rPr>
          <w:rFonts w:hint="default" w:eastAsia="Times New Roman"/>
          <w:kern w:val="0"/>
          <w:lang w:val="zh-CN"/>
        </w:rPr>
        <w:t>0.5</w:t>
      </w:r>
      <w:r>
        <w:rPr>
          <w:rFonts w:ascii="宋体" w:hAnsi="宋体"/>
          <w:kern w:val="0"/>
          <w:lang w:val="zh-CN"/>
        </w:rPr>
        <w:t>至</w:t>
      </w:r>
      <w:r>
        <w:rPr>
          <w:rFonts w:hint="default" w:eastAsia="Times New Roman"/>
          <w:kern w:val="0"/>
          <w:lang w:val="zh-CN"/>
        </w:rPr>
        <w:t>10</w:t>
      </w:r>
      <w:r>
        <w:rPr>
          <w:rFonts w:ascii="宋体" w:hAnsi="宋体"/>
          <w:kern w:val="0"/>
          <w:lang w:val="zh-CN"/>
        </w:rPr>
        <w:t>微米，这些具有独特的毛细结构的超细纤维增加了单位面积纤维的数量和表面积，从而使熔喷布具有很好的过滤性、屏蔽性、绝热性和吸油性。中国是全球最大的无纺布生产国，近年来随着熔喷无纺布的应用领域不断拓宽，熔喷布的市场需求逐渐提升。</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另一方面，</w:t>
      </w:r>
      <w:r>
        <w:rPr>
          <w:rFonts w:hint="default" w:eastAsia="Times New Roman"/>
          <w:kern w:val="0"/>
          <w:lang w:val="zh-CN"/>
        </w:rPr>
        <w:t>2020</w:t>
      </w:r>
      <w:r>
        <w:rPr>
          <w:rFonts w:ascii="宋体" w:hAnsi="宋体"/>
          <w:kern w:val="0"/>
          <w:lang w:val="zh-CN"/>
        </w:rPr>
        <w:t>年</w:t>
      </w:r>
      <w:r>
        <w:rPr>
          <w:rFonts w:hint="default" w:eastAsia="Times New Roman"/>
          <w:kern w:val="0"/>
          <w:lang w:val="zh-CN"/>
        </w:rPr>
        <w:t>1</w:t>
      </w:r>
      <w:r>
        <w:rPr>
          <w:rFonts w:ascii="宋体" w:hAnsi="宋体"/>
          <w:kern w:val="0"/>
          <w:lang w:val="zh-CN"/>
        </w:rPr>
        <w:t>月以来，由新型冠状病毒（</w:t>
      </w:r>
      <w:r>
        <w:rPr>
          <w:rFonts w:hint="default" w:eastAsia="Times New Roman"/>
          <w:kern w:val="0"/>
          <w:lang w:val="zh-CN"/>
        </w:rPr>
        <w:t>COVID-19</w:t>
      </w:r>
      <w:r>
        <w:rPr>
          <w:rFonts w:ascii="宋体" w:hAnsi="宋体"/>
          <w:kern w:val="0"/>
          <w:lang w:val="zh-CN"/>
        </w:rPr>
        <w:t>）引起的新冠肺炎疫情在全球范围内的蔓延导致全球医用防护用品的需求激增。为了防控新型冠状病毒疫情，国务院于</w:t>
      </w:r>
      <w:r>
        <w:rPr>
          <w:rFonts w:hint="default" w:eastAsia="Times New Roman"/>
          <w:kern w:val="0"/>
          <w:lang w:val="zh-CN"/>
        </w:rPr>
        <w:t>2020</w:t>
      </w:r>
      <w:r>
        <w:rPr>
          <w:rFonts w:ascii="宋体" w:hAnsi="宋体"/>
          <w:kern w:val="0"/>
          <w:lang w:val="zh-CN"/>
        </w:rPr>
        <w:t>年</w:t>
      </w:r>
      <w:r>
        <w:rPr>
          <w:rFonts w:hint="default" w:eastAsia="Times New Roman"/>
          <w:kern w:val="0"/>
          <w:lang w:val="zh-CN"/>
        </w:rPr>
        <w:t>3</w:t>
      </w:r>
      <w:r>
        <w:rPr>
          <w:rFonts w:ascii="宋体" w:hAnsi="宋体"/>
          <w:kern w:val="0"/>
          <w:lang w:val="zh-CN"/>
        </w:rPr>
        <w:t>月</w:t>
      </w:r>
      <w:r>
        <w:rPr>
          <w:rFonts w:hint="default" w:eastAsia="Times New Roman"/>
          <w:kern w:val="0"/>
          <w:lang w:val="zh-CN"/>
        </w:rPr>
        <w:t>8</w:t>
      </w:r>
      <w:r>
        <w:rPr>
          <w:rFonts w:ascii="宋体" w:hAnsi="宋体"/>
          <w:kern w:val="0"/>
          <w:lang w:val="zh-CN"/>
        </w:rPr>
        <w:t>日发布公告，面对口罩核心原材料熔喷布需求井喷，国务院指导并推动相关企业加快生产线建设、尽快投产达产，扩大熔喷布市场供给，为疫情防控提供保障。</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目前疫情形势多变、反复，未来防疫将常态化。疫情让人民认识到卫生和产品安全的重要性，改变了人民的生活方式及卫生习惯，熔喷布及相关卫生材料在未来的需求容量巨大，具有广阔的市场发展前景。</w:t>
      </w:r>
    </w:p>
    <w:p>
      <w:pPr>
        <w:autoSpaceDE w:val="0"/>
        <w:autoSpaceDN w:val="0"/>
        <w:adjustRightInd w:val="0"/>
        <w:spacing w:before="120" w:after="120"/>
        <w:ind w:firstLine="361"/>
        <w:rPr>
          <w:rFonts w:hint="default" w:eastAsia="Times New Roman"/>
          <w:b/>
          <w:kern w:val="0"/>
          <w:lang w:val="zh-CN"/>
        </w:rPr>
      </w:pPr>
      <w:r>
        <w:rPr>
          <w:rFonts w:ascii="宋体" w:hAnsi="宋体"/>
          <w:b/>
          <w:kern w:val="0"/>
          <w:lang w:val="zh-CN"/>
        </w:rPr>
        <w:t>（六）公司行业地位</w:t>
      </w:r>
    </w:p>
    <w:p>
      <w:pPr>
        <w:autoSpaceDE w:val="0"/>
        <w:autoSpaceDN w:val="0"/>
        <w:adjustRightInd w:val="0"/>
        <w:spacing w:before="120" w:after="120"/>
        <w:ind w:firstLine="360"/>
        <w:rPr>
          <w:rFonts w:hint="default" w:eastAsia="Times New Roman"/>
          <w:kern w:val="0"/>
          <w:lang w:val="zh-CN"/>
        </w:rPr>
      </w:pPr>
      <w:r>
        <w:rPr>
          <w:rFonts w:ascii="宋体" w:hAnsi="宋体"/>
          <w:kern w:val="0"/>
          <w:lang w:val="zh-CN"/>
        </w:rPr>
        <w:t>我国色母粒生产企业约有</w:t>
      </w:r>
      <w:r>
        <w:rPr>
          <w:rFonts w:hint="default" w:eastAsia="Times New Roman"/>
          <w:kern w:val="0"/>
          <w:lang w:val="zh-CN"/>
        </w:rPr>
        <w:t>7,000</w:t>
      </w:r>
      <w:r>
        <w:rPr>
          <w:rFonts w:ascii="宋体" w:hAnsi="宋体"/>
          <w:kern w:val="0"/>
          <w:lang w:val="zh-CN"/>
        </w:rPr>
        <w:t>家，行业集中度低，绝大部分从业企业普遍规模小，市场占有率较低。公司经过多年的发展与积累，已成长为国内色母粒行业领先企业，是国内少数能同时批量化生产白色、黑色、彩色母粒和功能母粒的企业之一。公司白色母粒产品整体优势明显，具备较强的产品定价能力；同时通过技术创新和产品品质的提升，公司不断巩固各产品在中端市场的竞争优势，并逐步突破国际领先企业在高端产品市场的垄断，扩大高端产品市场份额。</w:t>
      </w:r>
    </w:p>
    <w:p>
      <w:pPr>
        <w:autoSpaceDE w:val="0"/>
        <w:autoSpaceDN w:val="0"/>
        <w:adjustRightInd w:val="0"/>
        <w:spacing w:before="120" w:after="120"/>
        <w:ind w:firstLine="360"/>
        <w:jc w:val="left"/>
        <w:rPr>
          <w:rFonts w:hint="default" w:eastAsia="Times New Roman"/>
          <w:kern w:val="0"/>
          <w:lang w:val="zh-CN"/>
        </w:rPr>
      </w:pPr>
      <w:r>
        <w:rPr>
          <w:rFonts w:ascii="宋体" w:hAnsi="宋体"/>
          <w:kern w:val="0"/>
          <w:lang w:val="zh-CN"/>
        </w:rPr>
        <w:t>控股子公司营创三征长期致力于三聚氯氰工艺技术的研发，产品的生产和经营，拥有多项与三聚氯氰生产经营相关的发明和实用新型专利技术，掌握着世界上三聚氯氰行业最前沿的工艺技术，三聚氯氰年产能</w:t>
      </w:r>
      <w:r>
        <w:rPr>
          <w:rFonts w:hint="default" w:eastAsia="Times New Roman"/>
          <w:kern w:val="0"/>
          <w:lang w:val="zh-CN"/>
        </w:rPr>
        <w:t>9</w:t>
      </w:r>
      <w:r>
        <w:rPr>
          <w:rFonts w:ascii="宋体" w:hAnsi="宋体"/>
          <w:kern w:val="0"/>
          <w:lang w:val="zh-CN"/>
        </w:rPr>
        <w:t>万吨，是国内乃至全球三聚氯氰行业的龙头企业，在三聚氯氰行业具有品牌和知名度优势。</w:t>
      </w:r>
    </w:p>
    <w:p>
      <w:pPr>
        <w:autoSpaceDE w:val="0"/>
        <w:autoSpaceDN w:val="0"/>
        <w:adjustRightInd w:val="0"/>
        <w:spacing w:before="60" w:after="60"/>
        <w:ind w:firstLine="361" w:firstLineChars="200"/>
        <w:rPr>
          <w:rFonts w:hint="default" w:eastAsia="Times New Roman"/>
          <w:b/>
          <w:kern w:val="0"/>
          <w:lang w:val="zh-CN"/>
        </w:rPr>
      </w:pPr>
      <w:r>
        <w:rPr>
          <w:rFonts w:ascii="宋体" w:hAnsi="宋体"/>
          <w:b/>
          <w:kern w:val="0"/>
          <w:lang w:val="zh-CN"/>
        </w:rPr>
        <w:t>（七）公司采取的应对措施</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 xml:space="preserve"> 1</w:t>
      </w:r>
      <w:r>
        <w:rPr>
          <w:rFonts w:ascii="宋体" w:hAnsi="宋体"/>
          <w:kern w:val="0"/>
          <w:lang w:val="zh-CN"/>
        </w:rPr>
        <w:t>、有针对性和创造性地拓展新市场，通过在全国各地建立办事处和生产基地，迅速扩大母粒市场份额，有利于逐步突破国际领先企业在高端产品市场的垄断；加强母粒产品特别是黑色母粒、彩色母粒和功能母粒产品的推广力度，不断提高母粒产品的销量。同时，加大三聚氯氰的营销力度，在巩固现有客户的基础上，不断拓展新的销售渠道，逐步扩大三聚氯氰市场份额。</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 xml:space="preserve"> 2</w:t>
      </w:r>
      <w:r>
        <w:rPr>
          <w:rFonts w:ascii="宋体" w:hAnsi="宋体"/>
          <w:kern w:val="0"/>
          <w:lang w:val="zh-CN"/>
        </w:rPr>
        <w:t>、不断强化成本费用管控，加强精细化管理，充分挖掘成本节约潜力，持续推动降本增效工作扎实有效地开展，达到节约成本、降低损耗、杜绝浪费、持续降低运营成本的目的。</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 xml:space="preserve"> 3</w:t>
      </w:r>
      <w:r>
        <w:rPr>
          <w:rFonts w:ascii="宋体" w:hAnsi="宋体"/>
          <w:kern w:val="0"/>
          <w:lang w:val="zh-CN"/>
        </w:rPr>
        <w:t>、做好研发项目立项、开发和产业化工作，加速开发新产品，不断完善新产品生产工艺，提高新产品质量，确保客户能使用到最优质的产品。</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 xml:space="preserve"> 4</w:t>
      </w:r>
      <w:r>
        <w:rPr>
          <w:rFonts w:ascii="宋体" w:hAnsi="宋体"/>
          <w:kern w:val="0"/>
          <w:lang w:val="zh-CN"/>
        </w:rPr>
        <w:t>、做好投资项目建设工作：一是公司首次公开发行股票募集资金投资项目</w:t>
      </w:r>
      <w:r>
        <w:rPr>
          <w:rFonts w:hint="default" w:eastAsia="Times New Roman"/>
          <w:kern w:val="0"/>
          <w:lang w:val="zh-CN"/>
        </w:rPr>
        <w:t>“</w:t>
      </w:r>
      <w:r>
        <w:rPr>
          <w:rFonts w:ascii="宋体" w:hAnsi="宋体"/>
          <w:kern w:val="0"/>
          <w:lang w:val="zh-CN"/>
        </w:rPr>
        <w:t>中高端白色母粒产业化建设项目</w:t>
      </w:r>
      <w:r>
        <w:rPr>
          <w:rFonts w:hint="default" w:eastAsia="Times New Roman"/>
          <w:kern w:val="0"/>
          <w:lang w:val="zh-CN"/>
        </w:rPr>
        <w:t>”</w:t>
      </w:r>
      <w:r>
        <w:rPr>
          <w:rFonts w:ascii="宋体" w:hAnsi="宋体"/>
          <w:kern w:val="0"/>
          <w:lang w:val="zh-CN"/>
        </w:rPr>
        <w:t>和</w:t>
      </w:r>
      <w:r>
        <w:rPr>
          <w:rFonts w:hint="default" w:eastAsia="Times New Roman"/>
          <w:kern w:val="0"/>
          <w:lang w:val="zh-CN"/>
        </w:rPr>
        <w:t>“</w:t>
      </w:r>
      <w:r>
        <w:rPr>
          <w:rFonts w:ascii="宋体" w:hAnsi="宋体"/>
          <w:kern w:val="0"/>
          <w:lang w:val="zh-CN"/>
        </w:rPr>
        <w:t>中高端黑色母粒产业化建设项目</w:t>
      </w:r>
      <w:r>
        <w:rPr>
          <w:rFonts w:hint="default" w:eastAsia="Times New Roman"/>
          <w:kern w:val="0"/>
          <w:lang w:val="zh-CN"/>
        </w:rPr>
        <w:t>”</w:t>
      </w:r>
      <w:r>
        <w:rPr>
          <w:rFonts w:ascii="宋体" w:hAnsi="宋体"/>
          <w:kern w:val="0"/>
          <w:lang w:val="zh-CN"/>
        </w:rPr>
        <w:t>分别于</w:t>
      </w:r>
      <w:r>
        <w:rPr>
          <w:rFonts w:hint="default" w:eastAsia="Times New Roman"/>
          <w:kern w:val="0"/>
          <w:lang w:val="zh-CN"/>
        </w:rPr>
        <w:t>2020</w:t>
      </w:r>
      <w:r>
        <w:rPr>
          <w:rFonts w:ascii="宋体" w:hAnsi="宋体"/>
          <w:kern w:val="0"/>
          <w:lang w:val="zh-CN"/>
        </w:rPr>
        <w:t>年</w:t>
      </w:r>
      <w:r>
        <w:rPr>
          <w:rFonts w:hint="default" w:eastAsia="Times New Roman"/>
          <w:kern w:val="0"/>
          <w:lang w:val="zh-CN"/>
        </w:rPr>
        <w:t>6</w:t>
      </w:r>
      <w:r>
        <w:rPr>
          <w:rFonts w:ascii="宋体" w:hAnsi="宋体"/>
          <w:kern w:val="0"/>
          <w:lang w:val="zh-CN"/>
        </w:rPr>
        <w:t>月</w:t>
      </w:r>
      <w:r>
        <w:rPr>
          <w:rFonts w:hint="default" w:eastAsia="Times New Roman"/>
          <w:kern w:val="0"/>
          <w:lang w:val="zh-CN"/>
        </w:rPr>
        <w:t>30</w:t>
      </w:r>
      <w:r>
        <w:rPr>
          <w:rFonts w:ascii="宋体" w:hAnsi="宋体"/>
          <w:kern w:val="0"/>
          <w:lang w:val="zh-CN"/>
        </w:rPr>
        <w:t>日和</w:t>
      </w:r>
      <w:r>
        <w:rPr>
          <w:rFonts w:hint="default" w:eastAsia="Times New Roman"/>
          <w:kern w:val="0"/>
          <w:lang w:val="zh-CN"/>
        </w:rPr>
        <w:t>2019</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31</w:t>
      </w:r>
      <w:r>
        <w:rPr>
          <w:rFonts w:ascii="宋体" w:hAnsi="宋体"/>
          <w:kern w:val="0"/>
          <w:lang w:val="zh-CN"/>
        </w:rPr>
        <w:t>日达到预定可使用状态，这两个项目达产后，公司将新增白色母粒产量</w:t>
      </w:r>
      <w:r>
        <w:rPr>
          <w:rFonts w:hint="default" w:eastAsia="Times New Roman"/>
          <w:kern w:val="0"/>
          <w:lang w:val="zh-CN"/>
        </w:rPr>
        <w:t>12000</w:t>
      </w:r>
      <w:r>
        <w:rPr>
          <w:rFonts w:ascii="宋体" w:hAnsi="宋体"/>
          <w:kern w:val="0"/>
          <w:lang w:val="zh-CN"/>
        </w:rPr>
        <w:t>吨，新增黑色母粒产量</w:t>
      </w:r>
      <w:r>
        <w:rPr>
          <w:rFonts w:hint="default" w:eastAsia="Times New Roman"/>
          <w:kern w:val="0"/>
          <w:lang w:val="zh-CN"/>
        </w:rPr>
        <w:t>18000</w:t>
      </w:r>
      <w:r>
        <w:rPr>
          <w:rFonts w:ascii="宋体" w:hAnsi="宋体"/>
          <w:kern w:val="0"/>
          <w:lang w:val="zh-CN"/>
        </w:rPr>
        <w:t>吨；二是积极响应国家号召，投资建设高档熔喷材料及熔喷无纺布技术改造项目，该项目生产的熔喷布产品成为公司主营业务产品之一，熔喷布产品的销售为公司经营及业绩带来了积极影响，增强了公司的盈利能力。三是稳步开展高浓度彩色母粒建设项目的建设工作，开展营销服务中心在全国范围内的布局工作，以点带面优化彩色母粒业务。</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 xml:space="preserve"> 5</w:t>
      </w:r>
      <w:r>
        <w:rPr>
          <w:rFonts w:ascii="宋体" w:hAnsi="宋体"/>
          <w:kern w:val="0"/>
          <w:lang w:val="zh-CN"/>
        </w:rPr>
        <w:t>、充分利用资本市场平台，根据公司战略发展规划，稳步推动再融资工作，适时推进对上下游优质企业的整合，特别是对上游行业和资源的整合，增加公司资产规模，增强公司盈利能力，有效提高公司的综合竞争能力和抗风险能力，实现公司可持续发展。</w:t>
      </w:r>
    </w:p>
    <w:p>
      <w:pPr>
        <w:pStyle w:val="11"/>
        <w:outlineLvl w:val="1"/>
        <w:rPr>
          <w:rFonts w:hint="default" w:eastAsia="Times New Roman"/>
        </w:rPr>
      </w:pPr>
      <w:r>
        <w:t>二、主要资产重大变化情况</w:t>
      </w:r>
    </w:p>
    <w:p>
      <w:pPr>
        <w:pStyle w:val="10"/>
        <w:outlineLvl w:val="2"/>
        <w:rPr>
          <w:rFonts w:hint="default" w:eastAsia="Times New Roman"/>
        </w:rPr>
      </w:pPr>
      <w:r>
        <w:rPr>
          <w:rFonts w:hint="default"/>
        </w:rPr>
        <w:t>1</w:t>
      </w:r>
      <w:r>
        <w:t>、主要资产重大变化情况</w:t>
      </w:r>
    </w:p>
    <w:tbl>
      <w:tblPr>
        <w:tblStyle w:val="7"/>
        <w:tblW w:w="0" w:type="auto"/>
        <w:tblInd w:w="28" w:type="dxa"/>
        <w:tblLayout w:type="fixed"/>
        <w:tblCellMar>
          <w:top w:w="0" w:type="dxa"/>
          <w:left w:w="28" w:type="dxa"/>
          <w:bottom w:w="0" w:type="dxa"/>
          <w:right w:w="28" w:type="dxa"/>
        </w:tblCellMar>
      </w:tblPr>
      <w:tblGrid>
        <w:gridCol w:w="2835"/>
        <w:gridCol w:w="6733"/>
      </w:tblGrid>
      <w:tr>
        <w:tblPrEx>
          <w:tblCellMar>
            <w:top w:w="0" w:type="dxa"/>
            <w:left w:w="28" w:type="dxa"/>
            <w:bottom w:w="0" w:type="dxa"/>
            <w:right w:w="28" w:type="dxa"/>
          </w:tblCellMar>
        </w:tblPrEx>
        <w:trPr>
          <w:trHeight w:val="352" w:hRule="atLeast"/>
        </w:trPr>
        <w:tc>
          <w:tcPr>
            <w:tcW w:w="283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主要资产</w:t>
            </w:r>
          </w:p>
        </w:tc>
        <w:tc>
          <w:tcPr>
            <w:tcW w:w="673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重大变化说明</w:t>
            </w:r>
          </w:p>
        </w:tc>
      </w:tr>
      <w:tr>
        <w:tblPrEx>
          <w:tblCellMar>
            <w:top w:w="0" w:type="dxa"/>
            <w:left w:w="28" w:type="dxa"/>
            <w:bottom w:w="0" w:type="dxa"/>
            <w:right w:w="28" w:type="dxa"/>
          </w:tblCellMar>
        </w:tblPrEx>
        <w:trPr>
          <w:trHeight w:val="392" w:hRule="atLeast"/>
        </w:trPr>
        <w:tc>
          <w:tcPr>
            <w:tcW w:w="28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eastAsia="Times New Roman"/>
              </w:rPr>
            </w:pPr>
          </w:p>
        </w:tc>
        <w:tc>
          <w:tcPr>
            <w:tcW w:w="673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eastAsia="Times New Roman"/>
              </w:rPr>
            </w:pPr>
          </w:p>
        </w:tc>
      </w:tr>
      <w:tr>
        <w:tblPrEx>
          <w:tblCellMar>
            <w:top w:w="0" w:type="dxa"/>
            <w:left w:w="28" w:type="dxa"/>
            <w:bottom w:w="0" w:type="dxa"/>
            <w:right w:w="2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股权资产</w:t>
            </w:r>
          </w:p>
        </w:tc>
        <w:tc>
          <w:tcPr>
            <w:tcW w:w="67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期末余额比期初余额增加</w:t>
            </w:r>
            <w:r>
              <w:rPr>
                <w:rFonts w:hint="default"/>
              </w:rPr>
              <w:t>20.92%</w:t>
            </w:r>
            <w:r>
              <w:t>，主要系报告期内公司追加投资营口营新化工科技有限公司</w:t>
            </w:r>
            <w:r>
              <w:rPr>
                <w:rFonts w:hint="default"/>
              </w:rPr>
              <w:t>1662.5</w:t>
            </w:r>
            <w:r>
              <w:t>万元，向山东美诺新材料科技有限公司缴纳认缴出资款</w:t>
            </w:r>
            <w:r>
              <w:rPr>
                <w:rFonts w:hint="default"/>
              </w:rPr>
              <w:t>300</w:t>
            </w:r>
            <w:r>
              <w:t>万元所致。</w:t>
            </w:r>
          </w:p>
        </w:tc>
      </w:tr>
      <w:tr>
        <w:tblPrEx>
          <w:tblCellMar>
            <w:top w:w="0" w:type="dxa"/>
            <w:left w:w="28" w:type="dxa"/>
            <w:bottom w:w="0" w:type="dxa"/>
            <w:right w:w="2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固定资产</w:t>
            </w:r>
          </w:p>
        </w:tc>
        <w:tc>
          <w:tcPr>
            <w:tcW w:w="67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期末余额比期初余额增加</w:t>
            </w:r>
            <w:r>
              <w:rPr>
                <w:rFonts w:hint="default"/>
              </w:rPr>
              <w:t>33.94%</w:t>
            </w:r>
            <w:r>
              <w:t>，主要系报告期内濠江项目工程部分完工投产转固所致。</w:t>
            </w:r>
          </w:p>
        </w:tc>
      </w:tr>
      <w:tr>
        <w:tblPrEx>
          <w:tblCellMar>
            <w:top w:w="0" w:type="dxa"/>
            <w:left w:w="28" w:type="dxa"/>
            <w:bottom w:w="0" w:type="dxa"/>
            <w:right w:w="2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无形资产</w:t>
            </w:r>
          </w:p>
        </w:tc>
        <w:tc>
          <w:tcPr>
            <w:tcW w:w="67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期末余额比期初余额减少</w:t>
            </w:r>
            <w:r>
              <w:rPr>
                <w:rFonts w:hint="default"/>
              </w:rPr>
              <w:t>4.51%</w:t>
            </w:r>
            <w:r>
              <w:t>，主要系无形资产摊销所致。</w:t>
            </w:r>
          </w:p>
        </w:tc>
      </w:tr>
      <w:tr>
        <w:tblPrEx>
          <w:tblCellMar>
            <w:top w:w="0" w:type="dxa"/>
            <w:left w:w="28" w:type="dxa"/>
            <w:bottom w:w="0" w:type="dxa"/>
            <w:right w:w="2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在建工程</w:t>
            </w:r>
          </w:p>
        </w:tc>
        <w:tc>
          <w:tcPr>
            <w:tcW w:w="67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期末余额比期初余额减少</w:t>
            </w:r>
            <w:r>
              <w:rPr>
                <w:rFonts w:hint="default"/>
              </w:rPr>
              <w:t>61.38%</w:t>
            </w:r>
            <w:r>
              <w:t>，主要系报告期内濠江项目工程部分完工投产转固所致。</w:t>
            </w:r>
          </w:p>
        </w:tc>
      </w:tr>
      <w:tr>
        <w:tblPrEx>
          <w:tblCellMar>
            <w:top w:w="0" w:type="dxa"/>
            <w:left w:w="28" w:type="dxa"/>
            <w:bottom w:w="0" w:type="dxa"/>
            <w:right w:w="2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应收款项融资</w:t>
            </w:r>
          </w:p>
        </w:tc>
        <w:tc>
          <w:tcPr>
            <w:tcW w:w="67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期末余额比期初余额增加</w:t>
            </w:r>
            <w:r>
              <w:rPr>
                <w:rFonts w:hint="default"/>
              </w:rPr>
              <w:t>46.24%</w:t>
            </w:r>
            <w:r>
              <w:t>。主要系期末持有的未到期银行承兑汇票增加所致。</w:t>
            </w:r>
          </w:p>
        </w:tc>
      </w:tr>
      <w:tr>
        <w:tblPrEx>
          <w:tblCellMar>
            <w:top w:w="0" w:type="dxa"/>
            <w:left w:w="28" w:type="dxa"/>
            <w:bottom w:w="0" w:type="dxa"/>
            <w:right w:w="2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其他流动资产</w:t>
            </w:r>
          </w:p>
        </w:tc>
        <w:tc>
          <w:tcPr>
            <w:tcW w:w="67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期末余额比期初余额增加</w:t>
            </w:r>
            <w:r>
              <w:rPr>
                <w:rFonts w:hint="default"/>
              </w:rPr>
              <w:t>283.54%</w:t>
            </w:r>
            <w:r>
              <w:t>，主要系公司购买的</w:t>
            </w:r>
            <w:r>
              <w:rPr>
                <w:rFonts w:hint="default"/>
              </w:rPr>
              <w:t>4000</w:t>
            </w:r>
            <w:r>
              <w:t>万元理财产品期末尚未到期所致。</w:t>
            </w:r>
          </w:p>
        </w:tc>
      </w:tr>
      <w:tr>
        <w:tblPrEx>
          <w:tblCellMar>
            <w:top w:w="0" w:type="dxa"/>
            <w:left w:w="28" w:type="dxa"/>
            <w:bottom w:w="0" w:type="dxa"/>
            <w:right w:w="2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其他非流动资产</w:t>
            </w:r>
          </w:p>
        </w:tc>
        <w:tc>
          <w:tcPr>
            <w:tcW w:w="67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期末余额比期初余额增加</w:t>
            </w:r>
            <w:r>
              <w:rPr>
                <w:rFonts w:hint="default"/>
              </w:rPr>
              <w:t>51.57%</w:t>
            </w:r>
            <w:r>
              <w:t>，主要系期末预付的在建工程项目款项增加所致。</w:t>
            </w:r>
          </w:p>
        </w:tc>
      </w:tr>
    </w:tbl>
    <w:p>
      <w:pPr>
        <w:pStyle w:val="10"/>
        <w:outlineLvl w:val="2"/>
        <w:rPr>
          <w:rFonts w:hint="default" w:eastAsia="Times New Roman"/>
        </w:rPr>
      </w:pPr>
      <w:r>
        <w:rPr>
          <w:rFonts w:hint="default"/>
        </w:rPr>
        <w:t>2</w:t>
      </w:r>
      <w:r>
        <w:t>、主要境外资产情况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1"/>
        <w:outlineLvl w:val="1"/>
        <w:rPr>
          <w:rFonts w:hint="default" w:eastAsia="Times New Roman"/>
        </w:rPr>
      </w:pPr>
      <w:r>
        <w:t>三、核心竞争力分析</w:t>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1</w:t>
      </w:r>
      <w:r>
        <w:rPr>
          <w:rFonts w:ascii="宋体" w:hAnsi="宋体"/>
          <w:b/>
          <w:kern w:val="0"/>
          <w:lang w:val="zh-CN"/>
        </w:rPr>
        <w:t>、率先实施</w:t>
      </w:r>
      <w:r>
        <w:rPr>
          <w:rFonts w:hint="default" w:eastAsia="Times New Roman"/>
          <w:b/>
          <w:kern w:val="0"/>
          <w:lang w:val="zh-CN"/>
        </w:rPr>
        <w:t>“</w:t>
      </w:r>
      <w:r>
        <w:rPr>
          <w:rFonts w:ascii="宋体" w:hAnsi="宋体"/>
          <w:b/>
          <w:kern w:val="0"/>
          <w:lang w:val="zh-CN"/>
        </w:rPr>
        <w:t>全系列、一体化</w:t>
      </w:r>
      <w:r>
        <w:rPr>
          <w:rFonts w:hint="default" w:eastAsia="Times New Roman"/>
          <w:b/>
          <w:kern w:val="0"/>
          <w:lang w:val="zh-CN"/>
        </w:rPr>
        <w:t>”</w:t>
      </w:r>
      <w:r>
        <w:rPr>
          <w:rFonts w:ascii="宋体" w:hAnsi="宋体"/>
          <w:b/>
          <w:kern w:val="0"/>
          <w:lang w:val="zh-CN"/>
        </w:rPr>
        <w:t>解决方案经营模式，带来的快速成长优势</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目前，我国色母粒行业经营模式主要有前店后厂作坊式模式、单一产品简单服务模式和</w:t>
      </w:r>
      <w:r>
        <w:rPr>
          <w:rFonts w:hint="default" w:eastAsia="Times New Roman"/>
          <w:kern w:val="0"/>
          <w:lang w:val="zh-CN"/>
        </w:rPr>
        <w:t>“</w:t>
      </w:r>
      <w:r>
        <w:rPr>
          <w:rFonts w:ascii="宋体" w:hAnsi="宋体"/>
          <w:kern w:val="0"/>
          <w:lang w:val="zh-CN"/>
        </w:rPr>
        <w:t>全系列、一体化</w:t>
      </w:r>
      <w:r>
        <w:rPr>
          <w:rFonts w:hint="default" w:eastAsia="Times New Roman"/>
          <w:kern w:val="0"/>
          <w:lang w:val="zh-CN"/>
        </w:rPr>
        <w:t>”</w:t>
      </w:r>
      <w:r>
        <w:rPr>
          <w:rFonts w:ascii="宋体" w:hAnsi="宋体"/>
          <w:kern w:val="0"/>
          <w:lang w:val="zh-CN"/>
        </w:rPr>
        <w:t>解决方案模式三种经营模式。其中，前两种模式为我国色母粒制造业传统经营模式，本公司采用的</w:t>
      </w:r>
      <w:r>
        <w:rPr>
          <w:rFonts w:hint="default" w:eastAsia="Times New Roman"/>
          <w:kern w:val="0"/>
          <w:lang w:val="zh-CN"/>
        </w:rPr>
        <w:t>“</w:t>
      </w:r>
      <w:r>
        <w:rPr>
          <w:rFonts w:ascii="宋体" w:hAnsi="宋体"/>
          <w:kern w:val="0"/>
          <w:lang w:val="zh-CN"/>
        </w:rPr>
        <w:t>全系列、一体化</w:t>
      </w:r>
      <w:r>
        <w:rPr>
          <w:rFonts w:hint="default" w:eastAsia="Times New Roman"/>
          <w:kern w:val="0"/>
          <w:lang w:val="zh-CN"/>
        </w:rPr>
        <w:t>”</w:t>
      </w:r>
      <w:r>
        <w:rPr>
          <w:rFonts w:ascii="宋体" w:hAnsi="宋体"/>
          <w:kern w:val="0"/>
          <w:lang w:val="zh-CN"/>
        </w:rPr>
        <w:t>解决方案模式是适应我国色母粒行业发展趋势、向国际先进色母粒企业经营模式转型的成果。</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经过二十年的探索和发展，公司形成了</w:t>
      </w:r>
      <w:r>
        <w:rPr>
          <w:rFonts w:hint="default" w:eastAsia="Times New Roman"/>
          <w:kern w:val="0"/>
          <w:lang w:val="zh-CN"/>
        </w:rPr>
        <w:t>“</w:t>
      </w:r>
      <w:r>
        <w:rPr>
          <w:rFonts w:ascii="宋体" w:hAnsi="宋体"/>
          <w:kern w:val="0"/>
          <w:lang w:val="zh-CN"/>
        </w:rPr>
        <w:t>全系列、一体化</w:t>
      </w:r>
      <w:r>
        <w:rPr>
          <w:rFonts w:hint="default" w:eastAsia="Times New Roman"/>
          <w:kern w:val="0"/>
          <w:lang w:val="zh-CN"/>
        </w:rPr>
        <w:t>”</w:t>
      </w:r>
      <w:r>
        <w:rPr>
          <w:rFonts w:ascii="宋体" w:hAnsi="宋体"/>
          <w:kern w:val="0"/>
          <w:lang w:val="zh-CN"/>
        </w:rPr>
        <w:t>解决方案的经营模式，公司是国内少数同时掌握白色、黑色、彩色、功能母粒和功能新材料生产技术并实现规模化生产的企业，公司自主建立的产品配方库涵盖黑色母粒、白色母粒、彩色母粒及功能母粒等</w:t>
      </w:r>
      <w:r>
        <w:rPr>
          <w:rFonts w:hint="default" w:eastAsia="Times New Roman"/>
          <w:kern w:val="0"/>
          <w:lang w:val="zh-CN"/>
        </w:rPr>
        <w:t>4</w:t>
      </w:r>
      <w:r>
        <w:rPr>
          <w:rFonts w:ascii="宋体" w:hAnsi="宋体"/>
          <w:kern w:val="0"/>
          <w:lang w:val="zh-CN"/>
        </w:rPr>
        <w:t>大系列，产品应用覆盖食品包装、医用包装、电器电缆、个人护理材料、塑料管材、工程塑料、塑料家居用品、电线电缆、日用轻工、汽车、农业等多个领域。另外，公司为客户提供从颜色与复合功能需求分析、配色与复合功能方案设计、定制化产品开发、产品生产及配送、配合客户新产品研发，到客户生产技术服务乃至客户设备选型、原材料选配等着色与功能化一体式解决方案。全系列多领域高品质色母粒产品，可以较好地满足客户一站式采购的需求，有助于提升客户黏性；一体化服务解决方案，可以最大化适应、满足甚至引导客户需求，有助于新客户、新市场的开拓。</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公司的</w:t>
      </w:r>
      <w:r>
        <w:rPr>
          <w:rFonts w:hint="default" w:eastAsia="Times New Roman"/>
          <w:kern w:val="0"/>
          <w:lang w:val="zh-CN"/>
        </w:rPr>
        <w:t>“</w:t>
      </w:r>
      <w:r>
        <w:rPr>
          <w:rFonts w:ascii="宋体" w:hAnsi="宋体"/>
          <w:kern w:val="0"/>
          <w:lang w:val="zh-CN"/>
        </w:rPr>
        <w:t>全系列、一体化</w:t>
      </w:r>
      <w:r>
        <w:rPr>
          <w:rFonts w:hint="default" w:eastAsia="Times New Roman"/>
          <w:kern w:val="0"/>
          <w:lang w:val="zh-CN"/>
        </w:rPr>
        <w:t>”</w:t>
      </w:r>
      <w:r>
        <w:rPr>
          <w:rFonts w:ascii="宋体" w:hAnsi="宋体"/>
          <w:kern w:val="0"/>
          <w:lang w:val="zh-CN"/>
        </w:rPr>
        <w:t>解决方案经营模式，越来越为客户和市场所认同和接受，推动了公司快速发展，是公司具备持续成长性的坚实基础。</w:t>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2</w:t>
      </w:r>
      <w:r>
        <w:rPr>
          <w:rFonts w:ascii="宋体" w:hAnsi="宋体"/>
          <w:b/>
          <w:kern w:val="0"/>
          <w:lang w:val="zh-CN"/>
        </w:rPr>
        <w:t>、业内领先的技术研发优势</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作为国内高分子复合着色材料行业尤其是色母粒领域具有较强竞争力和成长性的企业，在应对下游行业多样化及个性化的客户需求，以及国家环保节能标准要求的不断提高，不断加强研发投入和技术创新，取得了业内领先的技术研发优势，具体表现如下：</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第一，公司建立了自主高效的研发创新机制。其中新产品对比开发、研发成果转化以及研发人员激励等机制有效地提高了从新产品立项、研发到成果转化的效率。</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第二，公司拥有一支高水平的技术研发团队，其成员拥有丰富的行业经验，对色母粒行业的配方设计、上游原材料特性、下游塑料制品生产工艺及塑料制品性质有较为深入地研究，可以快速满足客户的定制化需求。</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第三，通过多年努力，公司在技术研发方面取得了一系列成果和相关荣誉。公司先后获得了</w:t>
      </w:r>
      <w:r>
        <w:rPr>
          <w:rFonts w:hint="default" w:eastAsia="Times New Roman"/>
          <w:kern w:val="0"/>
          <w:lang w:val="zh-CN"/>
        </w:rPr>
        <w:t>“</w:t>
      </w:r>
      <w:r>
        <w:rPr>
          <w:rFonts w:ascii="宋体" w:hAnsi="宋体"/>
          <w:kern w:val="0"/>
          <w:lang w:val="zh-CN"/>
        </w:rPr>
        <w:t>非石油基可完全降解色母粒及其制备方法</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用于</w:t>
      </w:r>
      <w:r>
        <w:rPr>
          <w:rFonts w:hint="default" w:eastAsia="Times New Roman"/>
          <w:kern w:val="0"/>
          <w:lang w:val="zh-CN"/>
        </w:rPr>
        <w:t>AS</w:t>
      </w:r>
      <w:r>
        <w:rPr>
          <w:rFonts w:ascii="宋体" w:hAnsi="宋体"/>
          <w:kern w:val="0"/>
          <w:lang w:val="zh-CN"/>
        </w:rPr>
        <w:t>系列塑料的黑色母粒及其制备方法</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专用于聚甲醛改性的黑色功能母粒及其制造方法</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彩色母粒及其制造方法</w:t>
      </w:r>
      <w:r>
        <w:rPr>
          <w:rFonts w:hint="default" w:eastAsia="Times New Roman"/>
          <w:kern w:val="0"/>
          <w:lang w:val="zh-CN"/>
        </w:rPr>
        <w:t>”</w:t>
      </w:r>
      <w:r>
        <w:rPr>
          <w:rFonts w:ascii="宋体" w:hAnsi="宋体"/>
          <w:kern w:val="0"/>
          <w:lang w:val="zh-CN"/>
        </w:rPr>
        <w:t>和</w:t>
      </w:r>
      <w:r>
        <w:rPr>
          <w:rFonts w:hint="default" w:eastAsia="Times New Roman"/>
          <w:kern w:val="0"/>
          <w:lang w:val="zh-CN"/>
        </w:rPr>
        <w:t>“</w:t>
      </w:r>
      <w:r>
        <w:rPr>
          <w:rFonts w:ascii="宋体" w:hAnsi="宋体"/>
          <w:kern w:val="0"/>
          <w:lang w:val="zh-CN"/>
        </w:rPr>
        <w:t>一种透气母粒及利用该母粒制造透气膜的方法</w:t>
      </w:r>
      <w:r>
        <w:rPr>
          <w:rFonts w:hint="default" w:eastAsia="Times New Roman"/>
          <w:kern w:val="0"/>
          <w:lang w:val="zh-CN"/>
        </w:rPr>
        <w:t>”5</w:t>
      </w:r>
      <w:r>
        <w:rPr>
          <w:rFonts w:ascii="宋体" w:hAnsi="宋体"/>
          <w:kern w:val="0"/>
          <w:lang w:val="zh-CN"/>
        </w:rPr>
        <w:t>项国家发明专利，</w:t>
      </w:r>
      <w:r>
        <w:rPr>
          <w:rFonts w:hint="default" w:eastAsia="Times New Roman"/>
          <w:kern w:val="0"/>
          <w:lang w:val="zh-CN"/>
        </w:rPr>
        <w:t>“</w:t>
      </w:r>
      <w:r>
        <w:rPr>
          <w:rFonts w:ascii="宋体" w:hAnsi="宋体"/>
          <w:kern w:val="0"/>
          <w:lang w:val="zh-CN"/>
        </w:rPr>
        <w:t>一种透气母粒及利用该母粒制造透气膜的方法</w:t>
      </w:r>
      <w:r>
        <w:rPr>
          <w:rFonts w:hint="default" w:eastAsia="Times New Roman"/>
          <w:kern w:val="0"/>
          <w:lang w:val="zh-CN"/>
        </w:rPr>
        <w:t>”</w:t>
      </w:r>
      <w:r>
        <w:rPr>
          <w:rFonts w:ascii="宋体" w:hAnsi="宋体"/>
          <w:kern w:val="0"/>
          <w:lang w:val="zh-CN"/>
        </w:rPr>
        <w:t>获得了</w:t>
      </w:r>
      <w:r>
        <w:rPr>
          <w:rFonts w:hint="default" w:eastAsia="Times New Roman"/>
          <w:kern w:val="0"/>
          <w:lang w:val="zh-CN"/>
        </w:rPr>
        <w:t>PCT</w:t>
      </w:r>
      <w:r>
        <w:rPr>
          <w:rFonts w:ascii="宋体" w:hAnsi="宋体"/>
          <w:kern w:val="0"/>
          <w:lang w:val="zh-CN"/>
        </w:rPr>
        <w:t>专利。另外，公司多层共挤柔性包装用白色母粒、</w:t>
      </w:r>
      <w:r>
        <w:rPr>
          <w:rFonts w:hint="default" w:eastAsia="Times New Roman"/>
          <w:kern w:val="0"/>
          <w:lang w:val="zh-CN"/>
        </w:rPr>
        <w:t>PE</w:t>
      </w:r>
      <w:r>
        <w:rPr>
          <w:rFonts w:ascii="宋体" w:hAnsi="宋体"/>
          <w:kern w:val="0"/>
          <w:lang w:val="zh-CN"/>
        </w:rPr>
        <w:t>保护膜专用白色母粒、多层共挤柔性包装用黑色母粒、电子保护膜专用彩色母粒、牧草膜专用白色母粒、汽车内饰用低气味黑色母粒、燃气管道用黑色母粒、聚乙烯给水管黑色母粒、聚乙烯开口爽滑双功能母粒、双色地膜隔热防蛀虫银色母等多项产品先后被认定为</w:t>
      </w:r>
      <w:r>
        <w:rPr>
          <w:rFonts w:hint="default" w:eastAsia="Times New Roman"/>
          <w:kern w:val="0"/>
          <w:lang w:val="zh-CN"/>
        </w:rPr>
        <w:t>“</w:t>
      </w:r>
      <w:r>
        <w:rPr>
          <w:rFonts w:ascii="宋体" w:hAnsi="宋体"/>
          <w:kern w:val="0"/>
          <w:lang w:val="zh-CN"/>
        </w:rPr>
        <w:t>广东省高新技术产品</w:t>
      </w:r>
      <w:r>
        <w:rPr>
          <w:rFonts w:hint="default" w:eastAsia="Times New Roman"/>
          <w:kern w:val="0"/>
          <w:lang w:val="zh-CN"/>
        </w:rPr>
        <w:t>”</w:t>
      </w:r>
      <w:r>
        <w:rPr>
          <w:rFonts w:ascii="宋体" w:hAnsi="宋体"/>
          <w:kern w:val="0"/>
          <w:lang w:val="zh-CN"/>
        </w:rPr>
        <w:t>。</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第四，公司控股子公司汕头市广油美联新材料研究院有限公司将研发创新立足点放在先进化学制造业优化升级上，建立了融合</w:t>
      </w:r>
      <w:r>
        <w:rPr>
          <w:rFonts w:hint="default" w:eastAsia="Times New Roman"/>
          <w:kern w:val="0"/>
          <w:lang w:val="zh-CN"/>
        </w:rPr>
        <w:t>“</w:t>
      </w:r>
      <w:r>
        <w:rPr>
          <w:rFonts w:ascii="宋体" w:hAnsi="宋体"/>
          <w:kern w:val="0"/>
          <w:lang w:val="zh-CN"/>
        </w:rPr>
        <w:t>应用研究</w:t>
      </w:r>
      <w:r>
        <w:rPr>
          <w:rFonts w:hint="default" w:eastAsia="Times New Roman"/>
          <w:kern w:val="0"/>
          <w:lang w:val="zh-CN"/>
        </w:rPr>
        <w:t>-</w:t>
      </w:r>
      <w:r>
        <w:rPr>
          <w:rFonts w:ascii="宋体" w:hAnsi="宋体"/>
          <w:kern w:val="0"/>
          <w:lang w:val="zh-CN"/>
        </w:rPr>
        <w:t>技术开发</w:t>
      </w:r>
      <w:r>
        <w:rPr>
          <w:rFonts w:hint="default" w:eastAsia="Times New Roman"/>
          <w:kern w:val="0"/>
          <w:lang w:val="zh-CN"/>
        </w:rPr>
        <w:t>-</w:t>
      </w:r>
      <w:r>
        <w:rPr>
          <w:rFonts w:ascii="宋体" w:hAnsi="宋体"/>
          <w:kern w:val="0"/>
          <w:lang w:val="zh-CN"/>
        </w:rPr>
        <w:t>产业化应用</w:t>
      </w:r>
      <w:r>
        <w:rPr>
          <w:rFonts w:hint="default" w:eastAsia="Times New Roman"/>
          <w:kern w:val="0"/>
          <w:lang w:val="zh-CN"/>
        </w:rPr>
        <w:t>-</w:t>
      </w:r>
      <w:r>
        <w:rPr>
          <w:rFonts w:ascii="宋体" w:hAnsi="宋体"/>
          <w:kern w:val="0"/>
          <w:lang w:val="zh-CN"/>
        </w:rPr>
        <w:t>企业孵化</w:t>
      </w:r>
      <w:r>
        <w:rPr>
          <w:rFonts w:hint="default" w:eastAsia="Times New Roman"/>
          <w:kern w:val="0"/>
          <w:lang w:val="zh-CN"/>
        </w:rPr>
        <w:t>”</w:t>
      </w:r>
      <w:r>
        <w:rPr>
          <w:rFonts w:ascii="宋体" w:hAnsi="宋体"/>
          <w:kern w:val="0"/>
          <w:lang w:val="zh-CN"/>
        </w:rPr>
        <w:t>于一体的科技创新链条。</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此外，控股子公司营创三征（营口）精细化工有限公司在全球三聚氯氰行业处于领先地位，是全球生产、销售三聚氯氰产品的龙头企业，三聚氯氰年产能</w:t>
      </w:r>
      <w:r>
        <w:rPr>
          <w:rFonts w:hint="default" w:eastAsia="Times New Roman"/>
          <w:kern w:val="0"/>
          <w:lang w:val="zh-CN"/>
        </w:rPr>
        <w:t>9</w:t>
      </w:r>
      <w:r>
        <w:rPr>
          <w:rFonts w:ascii="宋体" w:hAnsi="宋体"/>
          <w:kern w:val="0"/>
          <w:lang w:val="zh-CN"/>
        </w:rPr>
        <w:t>万吨。目前拥有国家发明专利</w:t>
      </w:r>
      <w:r>
        <w:rPr>
          <w:rFonts w:hint="default" w:eastAsia="Times New Roman"/>
          <w:kern w:val="0"/>
          <w:lang w:val="zh-CN"/>
        </w:rPr>
        <w:t>4</w:t>
      </w:r>
      <w:r>
        <w:rPr>
          <w:rFonts w:ascii="宋体" w:hAnsi="宋体"/>
          <w:kern w:val="0"/>
          <w:lang w:val="zh-CN"/>
        </w:rPr>
        <w:t>项，实用新型专利</w:t>
      </w:r>
      <w:r>
        <w:rPr>
          <w:rFonts w:hint="default" w:eastAsia="Times New Roman"/>
          <w:kern w:val="0"/>
          <w:lang w:val="zh-CN"/>
        </w:rPr>
        <w:t>37</w:t>
      </w:r>
      <w:r>
        <w:rPr>
          <w:rFonts w:ascii="宋体" w:hAnsi="宋体"/>
          <w:kern w:val="0"/>
          <w:lang w:val="zh-CN"/>
        </w:rPr>
        <w:t>项，在三聚氯氰生产工艺先进性和技术研发能力方面始终走在世界同行业前列。营创三征采用氰化钠法工艺技术生产三聚氯氰，在长期的生产经营过程中，经过反复的分析论证、模拟试验、生产实践和技术改造，在保证产品品质的前提下，营创三征形成了一整套成熟、先进的工艺技术体系及高效的质量管理体系、科学可靠的安全生产和环境保护体系等一整套管理体系，对生产进行全过程、全方位的监督控制，极大地保证了三聚氯氰等产品的品质及产量。同时，营创三征长期注重技术的研发投入，连续多年评为高新技术企业。</w:t>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3</w:t>
      </w:r>
      <w:r>
        <w:rPr>
          <w:rFonts w:ascii="宋体" w:hAnsi="宋体"/>
          <w:b/>
          <w:kern w:val="0"/>
          <w:lang w:val="zh-CN"/>
        </w:rPr>
        <w:t>、丰富的优质客户资源优势</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通过多年来的积累，公司为全球超过</w:t>
      </w:r>
      <w:r>
        <w:rPr>
          <w:rFonts w:hint="default" w:eastAsia="Times New Roman"/>
          <w:kern w:val="0"/>
          <w:lang w:val="zh-CN"/>
        </w:rPr>
        <w:t>2000</w:t>
      </w:r>
      <w:r>
        <w:rPr>
          <w:rFonts w:ascii="宋体" w:hAnsi="宋体"/>
          <w:kern w:val="0"/>
          <w:lang w:val="zh-CN"/>
        </w:rPr>
        <w:t>家客户提供了几千种高分子材料着色及功能化解决方案。目前，公司拥有长期稳定的客户群，分布于俄罗斯、美国、加拿大、土耳其、意大利、多米尼加、西班牙、南非等</w:t>
      </w:r>
      <w:r>
        <w:rPr>
          <w:rFonts w:hint="default" w:eastAsia="Times New Roman"/>
          <w:kern w:val="0"/>
          <w:lang w:val="zh-CN"/>
        </w:rPr>
        <w:t>40</w:t>
      </w:r>
      <w:r>
        <w:rPr>
          <w:rFonts w:ascii="宋体" w:hAnsi="宋体"/>
          <w:kern w:val="0"/>
          <w:lang w:val="zh-CN"/>
        </w:rPr>
        <w:t>多个国家或地区，以及国内华南、华东、华中等塑料工业发达的</w:t>
      </w:r>
      <w:r>
        <w:rPr>
          <w:rFonts w:hint="default" w:eastAsia="Times New Roman"/>
          <w:kern w:val="0"/>
          <w:lang w:val="zh-CN"/>
        </w:rPr>
        <w:t>20</w:t>
      </w:r>
      <w:r>
        <w:rPr>
          <w:rFonts w:ascii="宋体" w:hAnsi="宋体"/>
          <w:kern w:val="0"/>
          <w:lang w:val="zh-CN"/>
        </w:rPr>
        <w:t>多个省市。</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在增强客户粘性方面，公司从被动地根据下游需求开发产品，到主动参与客户新产品的联合研发，双方共享经验技术，通过全面参与客户的产品设计、标准制定、生产流程、终端应用等环节，有效地提升自身产品和客户产品的领先性和适用性，在为客户提供更好服务的同时自身也得到不断的提高，使公司与客户从单纯的商业交易关系转变为牢固的合作伙伴关系。</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在营销创新方面，公司以</w:t>
      </w:r>
      <w:r>
        <w:rPr>
          <w:rFonts w:hint="default" w:eastAsia="Times New Roman"/>
          <w:kern w:val="0"/>
          <w:lang w:val="zh-CN"/>
        </w:rPr>
        <w:t>“</w:t>
      </w:r>
      <w:r>
        <w:rPr>
          <w:rFonts w:ascii="宋体" w:hAnsi="宋体"/>
          <w:kern w:val="0"/>
          <w:lang w:val="zh-CN"/>
        </w:rPr>
        <w:t>全员营销</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全员服务</w:t>
      </w:r>
      <w:r>
        <w:rPr>
          <w:rFonts w:hint="default" w:eastAsia="Times New Roman"/>
          <w:kern w:val="0"/>
          <w:lang w:val="zh-CN"/>
        </w:rPr>
        <w:t>”</w:t>
      </w:r>
      <w:r>
        <w:rPr>
          <w:rFonts w:ascii="宋体" w:hAnsi="宋体"/>
          <w:kern w:val="0"/>
          <w:lang w:val="zh-CN"/>
        </w:rPr>
        <w:t>营销理念为导向，销售人员必须掌握一定的高分子材料着色以及塑料制品技术方面知识，同时，研发技术人员也参与到产品销售、技术服务以及市场拓展全过程中。通过实施专家式营销，公司在产品开发速度、供货周期、客户维护及技术服务等方面均取得了良好效果。</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公司子公司营创三征的三聚氯氰产品已经有超过</w:t>
      </w:r>
      <w:r>
        <w:rPr>
          <w:rFonts w:hint="default" w:eastAsia="Times New Roman"/>
          <w:kern w:val="0"/>
          <w:lang w:val="zh-CN"/>
        </w:rPr>
        <w:t>33</w:t>
      </w:r>
      <w:r>
        <w:rPr>
          <w:rFonts w:ascii="宋体" w:hAnsi="宋体"/>
          <w:kern w:val="0"/>
          <w:lang w:val="zh-CN"/>
        </w:rPr>
        <w:t>年的历史，拥有稳定的客户资源，分布在全国各地和世界五大洲，主要客户均是行业骨干企业。随着三聚氯氰用途的不断开发，客户群体将进一步向多元化发展。</w:t>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4</w:t>
      </w:r>
      <w:r>
        <w:rPr>
          <w:rFonts w:ascii="宋体" w:hAnsi="宋体"/>
          <w:b/>
          <w:kern w:val="0"/>
          <w:lang w:val="zh-CN"/>
        </w:rPr>
        <w:t>、产品质量及品牌优势</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公司坚持以技术为先导、科学优化母粒配方及工艺设计，大力发展颜料、分散剂和载体相互兼容的生产技术，以满足下游产品不断升级对色母粒的要求：①对技术性能优化，满足下游企业</w:t>
      </w:r>
      <w:r>
        <w:rPr>
          <w:rFonts w:hint="default" w:eastAsia="Times New Roman"/>
          <w:kern w:val="0"/>
          <w:lang w:val="zh-CN"/>
        </w:rPr>
        <w:t>“</w:t>
      </w:r>
      <w:r>
        <w:rPr>
          <w:rFonts w:ascii="宋体" w:hAnsi="宋体"/>
          <w:kern w:val="0"/>
          <w:lang w:val="zh-CN"/>
        </w:rPr>
        <w:t>三高一超</w:t>
      </w:r>
      <w:r>
        <w:rPr>
          <w:rFonts w:hint="default" w:eastAsia="Times New Roman"/>
          <w:kern w:val="0"/>
          <w:lang w:val="zh-CN"/>
        </w:rPr>
        <w:t>”</w:t>
      </w:r>
      <w:r>
        <w:rPr>
          <w:rFonts w:ascii="宋体" w:hAnsi="宋体"/>
          <w:kern w:val="0"/>
          <w:lang w:val="zh-CN"/>
        </w:rPr>
        <w:t>即</w:t>
      </w:r>
      <w:r>
        <w:rPr>
          <w:rFonts w:hint="default" w:eastAsia="Times New Roman"/>
          <w:kern w:val="0"/>
          <w:lang w:val="zh-CN"/>
        </w:rPr>
        <w:t>“</w:t>
      </w:r>
      <w:r>
        <w:rPr>
          <w:rFonts w:ascii="宋体" w:hAnsi="宋体"/>
          <w:kern w:val="0"/>
          <w:lang w:val="zh-CN"/>
        </w:rPr>
        <w:t>高温、高速、高浓缩、超薄</w:t>
      </w:r>
      <w:r>
        <w:rPr>
          <w:rFonts w:hint="default" w:eastAsia="Times New Roman"/>
          <w:kern w:val="0"/>
          <w:lang w:val="zh-CN"/>
        </w:rPr>
        <w:t>”</w:t>
      </w:r>
      <w:r>
        <w:rPr>
          <w:rFonts w:ascii="宋体" w:hAnsi="宋体"/>
          <w:kern w:val="0"/>
          <w:lang w:val="zh-CN"/>
        </w:rPr>
        <w:t>的技术要求，符合下游行业高温生产工艺、高速生产设备、产品超薄化的发展趋势对所需色母粒高浓缩、高分散等特性的要求；②对生产工艺及配方优化，从原材料选择、配方搭配、工艺控制、品质检验等方面来提高产品质量稳定性；③对产品结构优化，通过新产品开发来丰富产品品种，同时将产品系列化和专业化，以满足下游客户对不同层次产品的质量要求，最终降低客户的综合成本。</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公司建立了一套</w:t>
      </w:r>
      <w:r>
        <w:rPr>
          <w:rFonts w:hint="default" w:eastAsia="Times New Roman"/>
          <w:kern w:val="0"/>
          <w:lang w:val="zh-CN"/>
        </w:rPr>
        <w:t>“</w:t>
      </w:r>
      <w:r>
        <w:rPr>
          <w:rFonts w:ascii="宋体" w:hAnsi="宋体"/>
          <w:kern w:val="0"/>
          <w:lang w:val="zh-CN"/>
        </w:rPr>
        <w:t>以科技创新为依托、以产品质量为生命、精心制造超越期望、创造行业一流品牌</w:t>
      </w:r>
      <w:r>
        <w:rPr>
          <w:rFonts w:hint="default" w:eastAsia="Times New Roman"/>
          <w:kern w:val="0"/>
          <w:lang w:val="zh-CN"/>
        </w:rPr>
        <w:t>”</w:t>
      </w:r>
      <w:r>
        <w:rPr>
          <w:rFonts w:ascii="宋体" w:hAnsi="宋体"/>
          <w:kern w:val="0"/>
          <w:lang w:val="zh-CN"/>
        </w:rPr>
        <w:t>为质量方针的完整质量管理体系，通过了</w:t>
      </w:r>
      <w:r>
        <w:rPr>
          <w:rFonts w:hint="default" w:eastAsia="Times New Roman"/>
          <w:kern w:val="0"/>
          <w:lang w:val="zh-CN"/>
        </w:rPr>
        <w:t>ISO9001:2015</w:t>
      </w:r>
      <w:r>
        <w:rPr>
          <w:rFonts w:ascii="宋体" w:hAnsi="宋体"/>
          <w:kern w:val="0"/>
          <w:lang w:val="zh-CN"/>
        </w:rPr>
        <w:t>质量管理体系认证和</w:t>
      </w:r>
      <w:r>
        <w:rPr>
          <w:rFonts w:hint="default" w:eastAsia="Times New Roman"/>
          <w:kern w:val="0"/>
          <w:lang w:val="zh-CN"/>
        </w:rPr>
        <w:t>ISO14001:2015</w:t>
      </w:r>
      <w:r>
        <w:rPr>
          <w:rFonts w:ascii="宋体" w:hAnsi="宋体"/>
          <w:kern w:val="0"/>
          <w:lang w:val="zh-CN"/>
        </w:rPr>
        <w:t>环境管理体系认证。公司拥有一批高素质的技术和专业检验人才，配置先进的检测设备，严把原材料质量关，从源头上控制产品质量。另外，公司拥有全球领先的全自动高速混炼双螺杆挤出成型机生产线，采用国际先进的熔融剪切法生产工艺，控制加工工艺的稳定性，有效的保证了每批产品的质量稳定性，很好的满足了下游客户在原料供应质量稳定性方面不断提升的特殊要求。</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依托优质的产品、稳定的客户资源，公司在业内树立了良好的品牌形象，在国际国内市场形成了较高的品牌知名度和影响力。</w:t>
      </w:r>
      <w:r>
        <w:rPr>
          <w:rFonts w:hint="default" w:eastAsia="Times New Roman"/>
          <w:kern w:val="0"/>
          <w:lang w:val="zh-CN"/>
        </w:rPr>
        <w:t>2008</w:t>
      </w:r>
      <w:r>
        <w:rPr>
          <w:rFonts w:ascii="宋体" w:hAnsi="宋体"/>
          <w:kern w:val="0"/>
          <w:lang w:val="zh-CN"/>
        </w:rPr>
        <w:t>年</w:t>
      </w:r>
      <w:r>
        <w:rPr>
          <w:rFonts w:hint="default" w:eastAsia="Times New Roman"/>
          <w:kern w:val="0"/>
          <w:lang w:val="zh-CN"/>
        </w:rPr>
        <w:t>12</w:t>
      </w:r>
      <w:r>
        <w:rPr>
          <w:rFonts w:ascii="宋体" w:hAnsi="宋体"/>
          <w:kern w:val="0"/>
          <w:lang w:val="zh-CN"/>
        </w:rPr>
        <w:t>月，公司</w:t>
      </w:r>
      <w:r>
        <w:rPr>
          <w:rFonts w:hint="default" w:eastAsia="Times New Roman"/>
          <w:kern w:val="0"/>
          <w:lang w:val="zh-CN"/>
        </w:rPr>
        <w:t>“</w:t>
      </w:r>
      <w:r>
        <w:rPr>
          <w:rFonts w:ascii="宋体" w:hAnsi="宋体"/>
          <w:kern w:val="0"/>
          <w:lang w:val="zh-CN"/>
        </w:rPr>
        <w:t>美联</w:t>
      </w:r>
      <w:r>
        <w:rPr>
          <w:rFonts w:hint="default" w:eastAsia="Times New Roman"/>
          <w:kern w:val="0"/>
          <w:lang w:val="zh-CN"/>
        </w:rPr>
        <w:t>”</w:t>
      </w:r>
      <w:r>
        <w:rPr>
          <w:rFonts w:ascii="宋体" w:hAnsi="宋体"/>
          <w:kern w:val="0"/>
          <w:lang w:val="zh-CN"/>
        </w:rPr>
        <w:t>品牌荣获广东省著名商标；</w:t>
      </w:r>
      <w:r>
        <w:rPr>
          <w:rFonts w:hint="default" w:eastAsia="Times New Roman"/>
          <w:kern w:val="0"/>
          <w:lang w:val="zh-CN"/>
        </w:rPr>
        <w:t>2016</w:t>
      </w:r>
      <w:r>
        <w:rPr>
          <w:rFonts w:ascii="宋体" w:hAnsi="宋体"/>
          <w:kern w:val="0"/>
          <w:lang w:val="zh-CN"/>
        </w:rPr>
        <w:t>年</w:t>
      </w:r>
      <w:r>
        <w:rPr>
          <w:rFonts w:hint="default" w:eastAsia="Times New Roman"/>
          <w:kern w:val="0"/>
          <w:lang w:val="zh-CN"/>
        </w:rPr>
        <w:t>12</w:t>
      </w:r>
      <w:r>
        <w:rPr>
          <w:rFonts w:ascii="宋体" w:hAnsi="宋体"/>
          <w:kern w:val="0"/>
          <w:lang w:val="zh-CN"/>
        </w:rPr>
        <w:t>月，公司</w:t>
      </w:r>
      <w:r>
        <w:rPr>
          <w:rFonts w:hint="default" w:eastAsia="Times New Roman"/>
          <w:kern w:val="0"/>
          <w:lang w:val="zh-CN"/>
        </w:rPr>
        <w:t>“MALION</w:t>
      </w:r>
      <w:r>
        <w:rPr>
          <w:rFonts w:ascii="宋体" w:hAnsi="宋体"/>
          <w:kern w:val="0"/>
          <w:lang w:val="zh-CN"/>
        </w:rPr>
        <w:t>牌塑料色母粒</w:t>
      </w:r>
      <w:r>
        <w:rPr>
          <w:rFonts w:hint="default" w:eastAsia="Times New Roman"/>
          <w:kern w:val="0"/>
          <w:lang w:val="zh-CN"/>
        </w:rPr>
        <w:t>”</w:t>
      </w:r>
      <w:r>
        <w:rPr>
          <w:rFonts w:ascii="宋体" w:hAnsi="宋体"/>
          <w:kern w:val="0"/>
          <w:lang w:val="zh-CN"/>
        </w:rPr>
        <w:t>产品获得广东省名牌产品称号。报告期内，公司获得中国轻工业塑料行业（多功能母料）十强企业、广东省专精特新中小企业的荣誉称号以及连续十四年获得广东省守合同重信用企业的荣誉称号。</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子公司营创三征坚持发展循环经济，以三聚氯氰为核心产品，实现了主要原材料氰化钠和氯气、碱的自行配套，并实现了以三聚氯氰含盐废水回用为核心的水循环，以氰化钠和氯碱副产含氢尾气为核心的气循环。同时，以成熟的生产和技术团队为依托，得益于多项专利技术的使用，</w:t>
      </w:r>
      <w:r>
        <w:rPr>
          <w:rFonts w:hint="default" w:eastAsia="Times New Roman"/>
          <w:kern w:val="0"/>
          <w:lang w:val="zh-CN"/>
        </w:rPr>
        <w:t>“</w:t>
      </w:r>
      <w:r>
        <w:rPr>
          <w:rFonts w:ascii="宋体" w:hAnsi="宋体"/>
          <w:kern w:val="0"/>
          <w:lang w:val="zh-CN"/>
        </w:rPr>
        <w:t>至同</w:t>
      </w:r>
      <w:r>
        <w:rPr>
          <w:rFonts w:hint="default" w:eastAsia="Times New Roman"/>
          <w:kern w:val="0"/>
          <w:lang w:val="zh-CN"/>
        </w:rPr>
        <w:t>”</w:t>
      </w:r>
      <w:r>
        <w:rPr>
          <w:rFonts w:ascii="宋体" w:hAnsi="宋体"/>
          <w:kern w:val="0"/>
          <w:lang w:val="zh-CN"/>
        </w:rPr>
        <w:t>牌三聚氯氰的各项工艺指标均高于国家行业标准，产品质量稳定，拥有非常好的市场口碑，是国内外高端客户的不二选择。营创三征是国家高新技术企业，国家级守合同重信用企业，</w:t>
      </w:r>
      <w:r>
        <w:rPr>
          <w:rFonts w:hint="default" w:eastAsia="Times New Roman"/>
          <w:kern w:val="0"/>
          <w:lang w:val="zh-CN"/>
        </w:rPr>
        <w:t>“</w:t>
      </w:r>
      <w:r>
        <w:rPr>
          <w:rFonts w:ascii="宋体" w:hAnsi="宋体"/>
          <w:kern w:val="0"/>
          <w:lang w:val="zh-CN"/>
        </w:rPr>
        <w:t>至同</w:t>
      </w:r>
      <w:r>
        <w:rPr>
          <w:rFonts w:hint="default" w:eastAsia="Times New Roman"/>
          <w:kern w:val="0"/>
          <w:lang w:val="zh-CN"/>
        </w:rPr>
        <w:t>”</w:t>
      </w:r>
      <w:r>
        <w:rPr>
          <w:rFonts w:ascii="宋体" w:hAnsi="宋体"/>
          <w:kern w:val="0"/>
          <w:lang w:val="zh-CN"/>
        </w:rPr>
        <w:t>牌商标是辽宁省著名商标、</w:t>
      </w:r>
      <w:r>
        <w:rPr>
          <w:rFonts w:hint="default" w:eastAsia="Times New Roman"/>
          <w:kern w:val="0"/>
          <w:lang w:val="zh-CN"/>
        </w:rPr>
        <w:t>“</w:t>
      </w:r>
      <w:r>
        <w:rPr>
          <w:rFonts w:ascii="宋体" w:hAnsi="宋体"/>
          <w:kern w:val="0"/>
          <w:lang w:val="zh-CN"/>
        </w:rPr>
        <w:t>至同</w:t>
      </w:r>
      <w:r>
        <w:rPr>
          <w:rFonts w:hint="default" w:eastAsia="Times New Roman"/>
          <w:kern w:val="0"/>
          <w:lang w:val="zh-CN"/>
        </w:rPr>
        <w:t>”</w:t>
      </w:r>
      <w:r>
        <w:rPr>
          <w:rFonts w:ascii="宋体" w:hAnsi="宋体"/>
          <w:kern w:val="0"/>
          <w:lang w:val="zh-CN"/>
        </w:rPr>
        <w:t>牌三聚氯氰是辽宁省名牌产品。三聚氯氰绿色环保、循环资源产业化工艺及设备技术获辽宁省科学技术奖。</w:t>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5</w:t>
      </w:r>
      <w:r>
        <w:rPr>
          <w:rFonts w:ascii="宋体" w:hAnsi="宋体"/>
          <w:b/>
          <w:kern w:val="0"/>
          <w:lang w:val="zh-CN"/>
        </w:rPr>
        <w:t>、管理优势</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成立以来，始终坚持把人才队伍建设作为企业工作的重心，建立了一套行之有效的人才培养机制和激励机制。公司拥有稳定的核心管理团队，核心管理团队拥有丰富的管理经验和多年高分子复合着色材料的行业经验，能够快速把握行业发展趋势，并制定相应经营策略，提升公司的整体经营能力。</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同时，公司经过多年的发展，已建立起一套科学、有效的管理制度和管理体系，通过严格的成本控制制度和质量管理制度，有效地控制经营成本，保证和提升产品质量。公司还建立了管理销售、采购、库存等经营活动的</w:t>
      </w:r>
      <w:r>
        <w:rPr>
          <w:rFonts w:hint="default" w:eastAsia="Times New Roman"/>
          <w:kern w:val="0"/>
          <w:lang w:val="zh-CN"/>
        </w:rPr>
        <w:t>ERP</w:t>
      </w:r>
      <w:r>
        <w:rPr>
          <w:rFonts w:ascii="宋体" w:hAnsi="宋体"/>
          <w:kern w:val="0"/>
          <w:lang w:val="zh-CN"/>
        </w:rPr>
        <w:t>系统，加强对公司生产经营各环节的管理，提升了生产经营效率。</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为进一步提升生产经营管理水平，公司实施了</w:t>
      </w:r>
      <w:r>
        <w:rPr>
          <w:rFonts w:hint="default" w:eastAsia="Times New Roman"/>
          <w:kern w:val="0"/>
          <w:lang w:val="zh-CN"/>
        </w:rPr>
        <w:t>“</w:t>
      </w:r>
      <w:r>
        <w:rPr>
          <w:rFonts w:ascii="宋体" w:hAnsi="宋体"/>
          <w:kern w:val="0"/>
          <w:lang w:val="zh-CN"/>
        </w:rPr>
        <w:t>塑料行业生产协同工业互联网平台</w:t>
      </w:r>
      <w:r>
        <w:rPr>
          <w:rFonts w:hint="default" w:eastAsia="Times New Roman"/>
          <w:kern w:val="0"/>
          <w:lang w:val="zh-CN"/>
        </w:rPr>
        <w:t>”</w:t>
      </w:r>
      <w:r>
        <w:rPr>
          <w:rFonts w:ascii="宋体" w:hAnsi="宋体"/>
          <w:kern w:val="0"/>
          <w:lang w:val="zh-CN"/>
        </w:rPr>
        <w:t>项目。通过数字化改造，实现研发、生产、销售、财务等环节信息管理，构建可视化平台，生产过程数字化透明化，分析生产问题，优化生产过程，使管理更加精细化，进一步提升管理水平和客户服务质量。该项目被评为</w:t>
      </w:r>
      <w:r>
        <w:rPr>
          <w:rFonts w:hint="default" w:eastAsia="Times New Roman"/>
          <w:kern w:val="0"/>
          <w:lang w:val="zh-CN"/>
        </w:rPr>
        <w:t>2019</w:t>
      </w:r>
      <w:r>
        <w:rPr>
          <w:rFonts w:ascii="宋体" w:hAnsi="宋体"/>
          <w:kern w:val="0"/>
          <w:lang w:val="zh-CN"/>
        </w:rPr>
        <w:t>年汕头市工业互联网应用标杆示范项目。</w:t>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6</w:t>
      </w:r>
      <w:r>
        <w:rPr>
          <w:rFonts w:ascii="宋体" w:hAnsi="宋体"/>
          <w:b/>
          <w:kern w:val="0"/>
          <w:lang w:val="zh-CN"/>
        </w:rPr>
        <w:t>、产业集群优势</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地处广东省汕头市，经过多年的发展，广东省已经成为国内塑料制品的主要产地，而汕头市以及粤东地区已成为全国最大的包装印刷和包装材料生产、批发基地之一，形成三大相对集中、各具特色的印刷产业带（即烟标、食品包装印刷产业带；化妆品、文具用品包装印刷产业带；玩具包装印刷产业带），与温州、珠三角并列成为国内三大包装印刷集散地，并且汕头市在交通、出口贸易、塑料工业方面占据得天独厚的优势。因此，产业集群效应及相应的产业政策，为公司在资源共享、技术创新、市场开拓等多方面提供了广阔的空间。</w:t>
      </w:r>
    </w:p>
    <w:p>
      <w:pPr>
        <w:autoSpaceDE w:val="0"/>
        <w:autoSpaceDN w:val="0"/>
        <w:adjustRightInd w:val="0"/>
        <w:spacing w:before="0" w:after="0"/>
        <w:jc w:val="left"/>
        <w:rPr>
          <w:rFonts w:hint="default" w:eastAsia="Times New Roman"/>
          <w:kern w:val="0"/>
          <w:sz w:val="24"/>
        </w:rPr>
        <w:sectPr>
          <w:pgSz w:w="11906" w:h="16838"/>
          <w:pgMar w:top="1440" w:right="1134" w:bottom="1440" w:left="1134" w:header="851" w:footer="992" w:gutter="0"/>
          <w:cols w:space="720" w:num="1"/>
          <w:docGrid w:type="lines" w:linePitch="312" w:charSpace="0"/>
        </w:sectPr>
      </w:pPr>
    </w:p>
    <w:p>
      <w:pPr>
        <w:pStyle w:val="6"/>
        <w:outlineLvl w:val="0"/>
        <w:rPr>
          <w:rFonts w:hint="default"/>
        </w:rPr>
      </w:pPr>
      <w:bookmarkStart w:id="4" w:name="_Toc26392"/>
      <w:r>
        <w:t>第四节</w:t>
      </w:r>
      <w:r>
        <w:rPr>
          <w:rFonts w:hint="default"/>
        </w:rPr>
        <w:t xml:space="preserve"> </w:t>
      </w:r>
      <w:r>
        <w:t>经营情况讨论与分析</w:t>
      </w:r>
      <w:bookmarkEnd w:id="4"/>
    </w:p>
    <w:p>
      <w:pPr>
        <w:pStyle w:val="11"/>
        <w:outlineLvl w:val="1"/>
        <w:rPr>
          <w:rFonts w:hint="default" w:eastAsia="Times New Roman"/>
        </w:rPr>
      </w:pPr>
      <w:r>
        <w:t>一、概述</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2020</w:t>
      </w:r>
      <w:r>
        <w:rPr>
          <w:rFonts w:ascii="宋体" w:hAnsi="宋体"/>
          <w:kern w:val="0"/>
          <w:lang w:val="zh-CN"/>
        </w:rPr>
        <w:t>年，面对新冠肺炎疫情、全球经济发展放缓等不利局面，公司全体员工在董事会的正确决策和公司经营管理层的带领下，紧密围绕董事会确定的年度经营目标积极开展各项经营活动。报告期内，公司在确保原有产品质量、服务品质的基础上，积极响应国家和地方政府的号召，践行民营企业的社会责任，制定了丰富产品结构，布局高档熔喷材料和熔喷无纺布领域的发展战略，全力支持疫情防控工作。</w:t>
      </w:r>
      <w:r>
        <w:rPr>
          <w:rFonts w:hint="default" w:eastAsia="Times New Roman"/>
          <w:kern w:val="0"/>
          <w:lang w:val="zh-CN"/>
        </w:rPr>
        <w:t>2020</w:t>
      </w:r>
      <w:r>
        <w:rPr>
          <w:rFonts w:ascii="宋体" w:hAnsi="宋体"/>
          <w:kern w:val="0"/>
          <w:lang w:val="zh-CN"/>
        </w:rPr>
        <w:t>年度，公司被认定为广东省疫情防控重点保障物资生产企业。报告期内，公司实现营业收入</w:t>
      </w:r>
      <w:r>
        <w:rPr>
          <w:rFonts w:hint="default" w:eastAsia="Times New Roman"/>
          <w:kern w:val="0"/>
          <w:lang w:val="zh-CN"/>
        </w:rPr>
        <w:t>151,713.47</w:t>
      </w:r>
      <w:r>
        <w:rPr>
          <w:rFonts w:ascii="宋体" w:hAnsi="宋体"/>
          <w:kern w:val="0"/>
          <w:lang w:val="zh-CN"/>
        </w:rPr>
        <w:t>万元，较上年同期增长</w:t>
      </w:r>
      <w:r>
        <w:rPr>
          <w:rFonts w:hint="default" w:eastAsia="Times New Roman"/>
          <w:kern w:val="0"/>
          <w:lang w:val="zh-CN"/>
        </w:rPr>
        <w:t>20.38%</w:t>
      </w:r>
      <w:r>
        <w:rPr>
          <w:rFonts w:ascii="宋体" w:hAnsi="宋体"/>
          <w:kern w:val="0"/>
          <w:lang w:val="zh-CN"/>
        </w:rPr>
        <w:t>；实现归属于上市公司股东的净利润</w:t>
      </w:r>
      <w:r>
        <w:rPr>
          <w:rFonts w:hint="default" w:eastAsia="Times New Roman"/>
          <w:kern w:val="0"/>
          <w:lang w:val="zh-CN"/>
        </w:rPr>
        <w:t>4,191.60</w:t>
      </w:r>
      <w:r>
        <w:rPr>
          <w:rFonts w:ascii="宋体" w:hAnsi="宋体"/>
          <w:kern w:val="0"/>
          <w:lang w:val="zh-CN"/>
        </w:rPr>
        <w:t>万元，较上年同期下降</w:t>
      </w:r>
      <w:r>
        <w:rPr>
          <w:rFonts w:hint="default" w:eastAsia="Times New Roman"/>
          <w:kern w:val="0"/>
          <w:lang w:val="zh-CN"/>
        </w:rPr>
        <w:t>53.48%</w:t>
      </w:r>
      <w:r>
        <w:rPr>
          <w:rFonts w:ascii="宋体" w:hAnsi="宋体"/>
          <w:kern w:val="0"/>
          <w:lang w:val="zh-CN"/>
        </w:rPr>
        <w:t>。</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报告期公司主要经营情况如下：</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（一）营销情况</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报告期内公司深耕国内外市场，制定贴近市场的营销策略，努力拓展新市场，开发新客户，使主营业务母粒产品收入取得了稳步增长。报告期内，公司母粒产品实现营业收入</w:t>
      </w:r>
      <w:r>
        <w:rPr>
          <w:rFonts w:hint="default"/>
          <w:kern w:val="0"/>
          <w:lang w:val="zh-CN"/>
        </w:rPr>
        <w:t>61,634.43</w:t>
      </w:r>
      <w:r>
        <w:rPr>
          <w:rFonts w:ascii="宋体" w:hAnsi="宋体"/>
          <w:kern w:val="0"/>
          <w:lang w:val="zh-CN"/>
        </w:rPr>
        <w:t>万元，较上年同期增长</w:t>
      </w:r>
      <w:r>
        <w:rPr>
          <w:rFonts w:hint="default" w:eastAsia="Times New Roman"/>
          <w:kern w:val="0"/>
          <w:lang w:val="zh-CN"/>
        </w:rPr>
        <w:t>8.</w:t>
      </w:r>
      <w:r>
        <w:rPr>
          <w:rFonts w:hint="default"/>
          <w:kern w:val="0"/>
          <w:lang w:val="zh-CN"/>
        </w:rPr>
        <w:t>89</w:t>
      </w:r>
      <w:r>
        <w:rPr>
          <w:rFonts w:hint="default" w:eastAsia="Times New Roman"/>
          <w:kern w:val="0"/>
          <w:lang w:val="zh-CN"/>
        </w:rPr>
        <w:t>%</w:t>
      </w:r>
      <w:r>
        <w:rPr>
          <w:rFonts w:ascii="宋体" w:hAnsi="宋体"/>
          <w:kern w:val="0"/>
          <w:lang w:val="zh-CN"/>
        </w:rPr>
        <w:t>。</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报告期内，公司投资建设高档熔喷材料及熔喷无纺布技术改造项目，拓宽了公司主营业务。报告期内，公司熔喷产品实现营业收入</w:t>
      </w:r>
      <w:r>
        <w:rPr>
          <w:rFonts w:hint="default" w:eastAsia="Times New Roman"/>
          <w:kern w:val="0"/>
          <w:lang w:val="zh-CN"/>
        </w:rPr>
        <w:t>6,162.51</w:t>
      </w:r>
      <w:r>
        <w:rPr>
          <w:rFonts w:ascii="宋体" w:hAnsi="宋体"/>
          <w:kern w:val="0"/>
          <w:lang w:val="zh-CN"/>
        </w:rPr>
        <w:t>万元，为公司营业收入作出了一定贡献。</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报告期内，子公司营创三征实现营业收入</w:t>
      </w:r>
      <w:r>
        <w:rPr>
          <w:rFonts w:hint="default" w:eastAsia="Times New Roman"/>
          <w:kern w:val="0"/>
          <w:lang w:val="zh-CN"/>
        </w:rPr>
        <w:t>73,908.61</w:t>
      </w:r>
      <w:r>
        <w:rPr>
          <w:rFonts w:ascii="宋体" w:hAnsi="宋体"/>
          <w:kern w:val="0"/>
          <w:lang w:val="zh-CN"/>
        </w:rPr>
        <w:t>万元，较上年同期</w:t>
      </w:r>
      <w:r>
        <w:rPr>
          <w:rFonts w:ascii="宋体" w:hAnsi="宋体"/>
          <w:kern w:val="0"/>
        </w:rPr>
        <w:t>(2019年1-12月）</w:t>
      </w:r>
      <w:r>
        <w:rPr>
          <w:rFonts w:ascii="宋体" w:hAnsi="宋体"/>
          <w:kern w:val="0"/>
          <w:lang w:val="zh-CN"/>
        </w:rPr>
        <w:t>下降</w:t>
      </w:r>
      <w:r>
        <w:rPr>
          <w:rFonts w:hint="default" w:eastAsia="Times New Roman"/>
          <w:kern w:val="0"/>
          <w:lang w:val="zh-CN"/>
        </w:rPr>
        <w:t>23.34%</w:t>
      </w:r>
      <w:r>
        <w:rPr>
          <w:rFonts w:ascii="宋体" w:hAnsi="宋体"/>
          <w:kern w:val="0"/>
          <w:lang w:val="zh-CN"/>
        </w:rPr>
        <w:t>；实现账面净利润</w:t>
      </w:r>
      <w:r>
        <w:rPr>
          <w:rFonts w:hint="default" w:eastAsia="Times New Roman"/>
          <w:kern w:val="0"/>
          <w:lang w:val="zh-CN"/>
        </w:rPr>
        <w:t>-741.09</w:t>
      </w:r>
      <w:r>
        <w:rPr>
          <w:kern w:val="0"/>
          <w:lang w:val="zh-CN"/>
        </w:rPr>
        <w:t>万元</w:t>
      </w:r>
      <w:r>
        <w:rPr>
          <w:rFonts w:ascii="宋体" w:hAnsi="宋体"/>
          <w:kern w:val="0"/>
          <w:lang w:val="zh-CN"/>
        </w:rPr>
        <w:t>，较上年同期</w:t>
      </w:r>
      <w:r>
        <w:rPr>
          <w:rFonts w:ascii="宋体" w:hAnsi="宋体"/>
          <w:kern w:val="0"/>
        </w:rPr>
        <w:t>(2019年1-12月）</w:t>
      </w:r>
      <w:r>
        <w:rPr>
          <w:rFonts w:ascii="宋体" w:hAnsi="宋体"/>
          <w:kern w:val="0"/>
          <w:lang w:val="zh-CN"/>
        </w:rPr>
        <w:t>下降</w:t>
      </w:r>
      <w:r>
        <w:rPr>
          <w:rFonts w:hint="default" w:eastAsia="Times New Roman"/>
          <w:kern w:val="0"/>
          <w:lang w:val="zh-CN"/>
        </w:rPr>
        <w:t>106.22%</w:t>
      </w:r>
      <w:r>
        <w:rPr>
          <w:rFonts w:ascii="宋体" w:hAnsi="宋体"/>
          <w:kern w:val="0"/>
          <w:lang w:val="zh-CN"/>
        </w:rPr>
        <w:t>。报告期内，其主营业务三聚氯氰产品实现营业收入</w:t>
      </w:r>
      <w:r>
        <w:rPr>
          <w:rFonts w:hint="default" w:eastAsia="Times New Roman"/>
          <w:kern w:val="0"/>
          <w:lang w:val="zh-CN"/>
        </w:rPr>
        <w:t>55,789.22</w:t>
      </w:r>
      <w:r>
        <w:rPr>
          <w:rFonts w:ascii="宋体" w:hAnsi="宋体"/>
          <w:kern w:val="0"/>
          <w:lang w:val="zh-CN"/>
        </w:rPr>
        <w:t>万元，较上年同期下降</w:t>
      </w:r>
      <w:r>
        <w:rPr>
          <w:rFonts w:hint="default" w:eastAsia="Times New Roman"/>
          <w:kern w:val="0"/>
          <w:lang w:val="zh-CN"/>
        </w:rPr>
        <w:t>32.52%</w:t>
      </w:r>
      <w:r>
        <w:rPr>
          <w:rFonts w:ascii="宋体" w:hAnsi="宋体"/>
          <w:kern w:val="0"/>
          <w:lang w:val="zh-CN"/>
        </w:rPr>
        <w:t>。营创三征报告期营业收入和净利润较去年同期大幅下降的原因主要如下：</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1.</w:t>
      </w:r>
      <w:r>
        <w:rPr>
          <w:rFonts w:ascii="宋体" w:hAnsi="宋体"/>
          <w:kern w:val="0"/>
          <w:lang w:val="zh-CN"/>
        </w:rPr>
        <w:t>由于江苏省响水化工园区于</w:t>
      </w:r>
      <w:r>
        <w:rPr>
          <w:rFonts w:hint="default" w:eastAsia="Times New Roman"/>
          <w:kern w:val="0"/>
          <w:lang w:val="zh-CN"/>
        </w:rPr>
        <w:t>2019</w:t>
      </w:r>
      <w:r>
        <w:rPr>
          <w:rFonts w:ascii="宋体" w:hAnsi="宋体"/>
          <w:kern w:val="0"/>
          <w:lang w:val="zh-CN"/>
        </w:rPr>
        <w:t>年</w:t>
      </w:r>
      <w:r>
        <w:rPr>
          <w:rFonts w:hint="default" w:eastAsia="Times New Roman"/>
          <w:kern w:val="0"/>
          <w:lang w:val="zh-CN"/>
        </w:rPr>
        <w:t>3</w:t>
      </w:r>
      <w:r>
        <w:rPr>
          <w:rFonts w:ascii="宋体" w:hAnsi="宋体"/>
          <w:kern w:val="0"/>
          <w:lang w:val="zh-CN"/>
        </w:rPr>
        <w:t>月</w:t>
      </w:r>
      <w:r>
        <w:rPr>
          <w:rFonts w:hint="default" w:eastAsia="Times New Roman"/>
          <w:kern w:val="0"/>
          <w:lang w:val="zh-CN"/>
        </w:rPr>
        <w:t>21</w:t>
      </w:r>
      <w:r>
        <w:rPr>
          <w:rFonts w:ascii="宋体" w:hAnsi="宋体"/>
          <w:kern w:val="0"/>
          <w:lang w:val="zh-CN"/>
        </w:rPr>
        <w:t>日发生重大安全事故，直接导致营创三征在该园区内的重点客户停产，对报告期内营创三征三聚氯氰产品的销售造成重大不利影响。该客户直到</w:t>
      </w:r>
      <w:r>
        <w:rPr>
          <w:rFonts w:hint="default" w:eastAsia="Times New Roman"/>
          <w:kern w:val="0"/>
          <w:lang w:val="zh-CN"/>
        </w:rPr>
        <w:t>2021</w:t>
      </w:r>
      <w:r>
        <w:rPr>
          <w:rFonts w:ascii="宋体" w:hAnsi="宋体"/>
          <w:kern w:val="0"/>
          <w:lang w:val="zh-CN"/>
        </w:rPr>
        <w:t>年</w:t>
      </w:r>
      <w:r>
        <w:rPr>
          <w:rFonts w:hint="default" w:eastAsia="Times New Roman"/>
          <w:kern w:val="0"/>
          <w:lang w:val="zh-CN"/>
        </w:rPr>
        <w:t>1</w:t>
      </w:r>
      <w:r>
        <w:rPr>
          <w:rFonts w:ascii="宋体" w:hAnsi="宋体"/>
          <w:kern w:val="0"/>
          <w:lang w:val="zh-CN"/>
        </w:rPr>
        <w:t>月才正式复产，营创三征已恢复向其供货。</w:t>
      </w:r>
    </w:p>
    <w:p>
      <w:pPr>
        <w:autoSpaceDE w:val="0"/>
        <w:autoSpaceDN w:val="0"/>
        <w:adjustRightInd w:val="0"/>
        <w:spacing w:before="60" w:after="60"/>
        <w:ind w:firstLine="360"/>
        <w:rPr>
          <w:rFonts w:hint="eastAsia" w:eastAsia="宋体"/>
          <w:kern w:val="0"/>
          <w:lang w:val="en-US" w:eastAsia="zh-CN"/>
        </w:rPr>
      </w:pPr>
      <w:r>
        <w:rPr>
          <w:rFonts w:hint="default" w:eastAsia="Times New Roman"/>
          <w:kern w:val="0"/>
          <w:lang w:val="zh-CN"/>
        </w:rPr>
        <w:t>2.</w:t>
      </w:r>
      <w:r>
        <w:rPr>
          <w:rFonts w:ascii="宋体" w:hAnsi="宋体"/>
          <w:kern w:val="0"/>
          <w:lang w:val="zh-CN"/>
        </w:rPr>
        <w:t>行业内出现新的进入者，行业竞争加剧，主营产品销售价格大幅下降；主营产品毛利率大幅下降</w:t>
      </w:r>
      <w:r>
        <w:rPr>
          <w:rFonts w:hint="eastAsia" w:ascii="宋体" w:hAnsi="宋体"/>
          <w:kern w:val="0"/>
          <w:lang w:val="zh-CN"/>
        </w:rPr>
        <w:t>。</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 xml:space="preserve">3. </w:t>
      </w:r>
      <w:r>
        <w:rPr>
          <w:rFonts w:ascii="宋体" w:hAnsi="宋体"/>
          <w:kern w:val="0"/>
          <w:lang w:val="zh-CN"/>
        </w:rPr>
        <w:t>受全球新冠肺炎疫情的影响，三聚氯氰出口业务受到较大冲击。</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营创三征经营业绩大幅度下滑，对报告期内归属于母公司的净利润产生较大不利影响。</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（二）研发情况</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报告期内公司继续加大研发力度，研发投入金额为</w:t>
      </w:r>
      <w:r>
        <w:rPr>
          <w:rFonts w:hint="default" w:eastAsia="Times New Roman"/>
          <w:kern w:val="0"/>
          <w:lang w:val="zh-CN"/>
        </w:rPr>
        <w:t>5,039.92</w:t>
      </w:r>
      <w:r>
        <w:rPr>
          <w:rFonts w:ascii="宋体" w:hAnsi="宋体"/>
          <w:kern w:val="0"/>
          <w:lang w:val="zh-CN"/>
        </w:rPr>
        <w:t>万元，占营业收入比例为</w:t>
      </w:r>
      <w:r>
        <w:rPr>
          <w:rFonts w:hint="default" w:eastAsia="Times New Roman"/>
          <w:kern w:val="0"/>
          <w:lang w:val="zh-CN"/>
        </w:rPr>
        <w:t>3.32%</w:t>
      </w:r>
      <w:r>
        <w:rPr>
          <w:rFonts w:ascii="宋体" w:hAnsi="宋体"/>
          <w:kern w:val="0"/>
          <w:lang w:val="zh-CN"/>
        </w:rPr>
        <w:t>，与去年同比增加</w:t>
      </w:r>
      <w:r>
        <w:rPr>
          <w:rFonts w:hint="default" w:eastAsia="Times New Roman"/>
          <w:kern w:val="0"/>
          <w:lang w:val="zh-CN"/>
        </w:rPr>
        <w:t>0.88%</w:t>
      </w:r>
      <w:r>
        <w:rPr>
          <w:rFonts w:ascii="宋体" w:hAnsi="宋体"/>
          <w:kern w:val="0"/>
          <w:lang w:val="zh-CN"/>
        </w:rPr>
        <w:t>。</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持续的研发投入是公司保持核心竞争力重要因素，公司针对下游应用积极研发新项目。报告期内，公司围绕</w:t>
      </w:r>
      <w:r>
        <w:rPr>
          <w:rFonts w:hint="default" w:eastAsia="Times New Roman"/>
          <w:kern w:val="0"/>
          <w:lang w:val="zh-CN"/>
        </w:rPr>
        <w:t xml:space="preserve"> “</w:t>
      </w:r>
      <w:r>
        <w:rPr>
          <w:rFonts w:ascii="宋体" w:hAnsi="宋体"/>
          <w:kern w:val="0"/>
          <w:lang w:val="zh-CN"/>
        </w:rPr>
        <w:t>太阳能光伏膜专用白色母粒研发</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燃气管道用黑色母粒研发</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汽车内饰用低气味黑色母粒研发</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电子保护膜专用彩色母粒研发</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聚丙烯防静电母粒的研发</w:t>
      </w:r>
      <w:r>
        <w:rPr>
          <w:rFonts w:hint="default" w:eastAsia="Times New Roman"/>
          <w:kern w:val="0"/>
          <w:lang w:val="zh-CN"/>
        </w:rPr>
        <w:t>”</w:t>
      </w:r>
      <w:r>
        <w:rPr>
          <w:rFonts w:ascii="宋体" w:hAnsi="宋体"/>
          <w:kern w:val="0"/>
          <w:lang w:val="zh-CN"/>
        </w:rPr>
        <w:t>等项目投入大量研发经费。</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报告期内，公司控股子公司广油美联研究院运行良好，并围绕</w:t>
      </w:r>
      <w:r>
        <w:rPr>
          <w:rFonts w:hint="default" w:eastAsia="Times New Roman"/>
          <w:kern w:val="0"/>
          <w:lang w:val="zh-CN"/>
        </w:rPr>
        <w:t>“</w:t>
      </w:r>
      <w:r>
        <w:rPr>
          <w:rFonts w:ascii="宋体" w:hAnsi="宋体"/>
          <w:kern w:val="0"/>
          <w:lang w:val="zh-CN"/>
        </w:rPr>
        <w:t>政、产、学、研、用</w:t>
      </w:r>
      <w:r>
        <w:rPr>
          <w:rFonts w:hint="default" w:eastAsia="Times New Roman"/>
          <w:kern w:val="0"/>
          <w:lang w:val="zh-CN"/>
        </w:rPr>
        <w:t>”</w:t>
      </w:r>
      <w:r>
        <w:rPr>
          <w:rFonts w:ascii="宋体" w:hAnsi="宋体"/>
          <w:kern w:val="0"/>
          <w:lang w:val="zh-CN"/>
        </w:rPr>
        <w:t>的产业协同创新平台，为美联新材的发展及产业转型升级贡献力量。目前研究院有</w:t>
      </w:r>
      <w:r>
        <w:rPr>
          <w:rFonts w:hint="default" w:eastAsia="Times New Roman"/>
          <w:kern w:val="0"/>
          <w:lang w:val="zh-CN"/>
        </w:rPr>
        <w:t xml:space="preserve"> “</w:t>
      </w:r>
      <w:r>
        <w:rPr>
          <w:rFonts w:ascii="宋体" w:hAnsi="宋体"/>
          <w:kern w:val="0"/>
          <w:lang w:val="zh-CN"/>
        </w:rPr>
        <w:t>新型具有核</w:t>
      </w:r>
      <w:r>
        <w:rPr>
          <w:rFonts w:hint="default" w:eastAsia="Times New Roman"/>
          <w:kern w:val="0"/>
          <w:lang w:val="zh-CN"/>
        </w:rPr>
        <w:t>-</w:t>
      </w:r>
      <w:r>
        <w:rPr>
          <w:rFonts w:ascii="宋体" w:hAnsi="宋体"/>
          <w:kern w:val="0"/>
          <w:lang w:val="zh-CN"/>
        </w:rPr>
        <w:t>壳结构陶瓷涂覆隔膜的制备及性能研究</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基于高剥离二维纳米片层结构的聚氨酯纳米复合材料的制备及其应用研究</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本体聚合</w:t>
      </w:r>
      <w:r>
        <w:rPr>
          <w:rFonts w:hint="default" w:eastAsia="Times New Roman"/>
          <w:kern w:val="0"/>
          <w:lang w:val="zh-CN"/>
        </w:rPr>
        <w:t>-</w:t>
      </w:r>
      <w:r>
        <w:rPr>
          <w:rFonts w:ascii="宋体" w:hAnsi="宋体"/>
          <w:kern w:val="0"/>
          <w:lang w:val="zh-CN"/>
        </w:rPr>
        <w:t>缩聚原位合成聚烯烃型聚氨酯增韧聚苯乙烯共混材料研究</w:t>
      </w:r>
      <w:r>
        <w:rPr>
          <w:rFonts w:hint="default" w:eastAsia="Times New Roman"/>
          <w:kern w:val="0"/>
          <w:lang w:val="zh-CN"/>
        </w:rPr>
        <w:t>”“</w:t>
      </w:r>
      <w:r>
        <w:rPr>
          <w:rFonts w:ascii="宋体" w:hAnsi="宋体"/>
          <w:kern w:val="0"/>
          <w:lang w:val="zh-CN"/>
        </w:rPr>
        <w:t>氢氧化镁钠</w:t>
      </w:r>
      <w:r>
        <w:rPr>
          <w:rFonts w:hint="default" w:eastAsia="Times New Roman"/>
          <w:kern w:val="0"/>
          <w:lang w:val="zh-CN"/>
        </w:rPr>
        <w:t>-</w:t>
      </w:r>
      <w:r>
        <w:rPr>
          <w:rFonts w:ascii="宋体" w:hAnsi="宋体"/>
          <w:kern w:val="0"/>
          <w:lang w:val="zh-CN"/>
        </w:rPr>
        <w:t>微胶囊阻燃剂芯</w:t>
      </w:r>
      <w:r>
        <w:rPr>
          <w:rFonts w:hint="default" w:eastAsia="Times New Roman"/>
          <w:kern w:val="0"/>
          <w:lang w:val="zh-CN"/>
        </w:rPr>
        <w:t>-</w:t>
      </w:r>
      <w:r>
        <w:rPr>
          <w:rFonts w:ascii="宋体" w:hAnsi="宋体"/>
          <w:kern w:val="0"/>
          <w:lang w:val="zh-CN"/>
        </w:rPr>
        <w:t>壳结构控制与阻燃机理及阻燃效应</w:t>
      </w:r>
      <w:r>
        <w:rPr>
          <w:rFonts w:hint="default" w:eastAsia="Times New Roman"/>
          <w:kern w:val="0"/>
          <w:lang w:val="zh-CN"/>
        </w:rPr>
        <w:t>”</w:t>
      </w:r>
      <w:r>
        <w:rPr>
          <w:rFonts w:ascii="宋体" w:hAnsi="宋体"/>
          <w:kern w:val="0"/>
          <w:lang w:val="zh-CN"/>
        </w:rPr>
        <w:t>和</w:t>
      </w:r>
      <w:r>
        <w:rPr>
          <w:rFonts w:hint="default" w:eastAsia="Times New Roman"/>
          <w:kern w:val="0"/>
          <w:lang w:val="zh-CN"/>
        </w:rPr>
        <w:t>“</w:t>
      </w:r>
      <w:r>
        <w:rPr>
          <w:rFonts w:ascii="宋体" w:hAnsi="宋体"/>
          <w:kern w:val="0"/>
          <w:lang w:val="zh-CN"/>
        </w:rPr>
        <w:t>基于水性粘结剂负载纳米陶瓷颗粒改性聚烯烃隔膜的绿色构建及其应用研究</w:t>
      </w:r>
      <w:r>
        <w:rPr>
          <w:rFonts w:hint="default" w:eastAsia="Times New Roman"/>
          <w:kern w:val="0"/>
          <w:lang w:val="zh-CN"/>
        </w:rPr>
        <w:t>”</w:t>
      </w:r>
      <w:r>
        <w:rPr>
          <w:rFonts w:ascii="宋体" w:hAnsi="宋体"/>
          <w:kern w:val="0"/>
          <w:lang w:val="zh-CN"/>
        </w:rPr>
        <w:t>等多个在研项目，将会与公司的主业形成产业互补和延伸。报告期内，广油美联研究院申请发明专利</w:t>
      </w:r>
      <w:r>
        <w:rPr>
          <w:rFonts w:hint="default" w:eastAsia="Times New Roman"/>
          <w:kern w:val="0"/>
          <w:lang w:val="zh-CN"/>
        </w:rPr>
        <w:t>4</w:t>
      </w:r>
      <w:r>
        <w:rPr>
          <w:rFonts w:ascii="宋体" w:hAnsi="宋体"/>
          <w:kern w:val="0"/>
          <w:lang w:val="zh-CN"/>
        </w:rPr>
        <w:t>项，分别为</w:t>
      </w:r>
      <w:r>
        <w:rPr>
          <w:rFonts w:hint="default" w:eastAsia="Times New Roman"/>
          <w:kern w:val="0"/>
          <w:lang w:val="zh-CN"/>
        </w:rPr>
        <w:t>“</w:t>
      </w:r>
      <w:r>
        <w:rPr>
          <w:rFonts w:ascii="宋体" w:hAnsi="宋体"/>
          <w:kern w:val="0"/>
          <w:lang w:val="zh-CN"/>
        </w:rPr>
        <w:t>一种蒙脱土</w:t>
      </w:r>
      <w:r>
        <w:rPr>
          <w:rFonts w:hint="default" w:eastAsia="Times New Roman"/>
          <w:kern w:val="0"/>
          <w:lang w:val="zh-CN"/>
        </w:rPr>
        <w:t>-</w:t>
      </w:r>
      <w:r>
        <w:rPr>
          <w:rFonts w:ascii="宋体" w:hAnsi="宋体"/>
          <w:kern w:val="0"/>
          <w:lang w:val="zh-CN"/>
        </w:rPr>
        <w:t>氢氧化镁复合微胶囊化阻燃剂的制备方法</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一种氢氧化镁</w:t>
      </w:r>
      <w:r>
        <w:rPr>
          <w:rFonts w:hint="default" w:eastAsia="Times New Roman"/>
          <w:kern w:val="0"/>
          <w:lang w:val="zh-CN"/>
        </w:rPr>
        <w:t>-</w:t>
      </w:r>
      <w:r>
        <w:rPr>
          <w:rFonts w:ascii="宋体" w:hAnsi="宋体"/>
          <w:kern w:val="0"/>
          <w:lang w:val="zh-CN"/>
        </w:rPr>
        <w:t>微胶囊阻燃剂及其制备方法</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一种介孔氧化硅水性陶瓷浆料的制备方法</w:t>
      </w:r>
      <w:r>
        <w:rPr>
          <w:rFonts w:hint="default" w:eastAsia="Times New Roman"/>
          <w:kern w:val="0"/>
          <w:lang w:val="zh-CN"/>
        </w:rPr>
        <w:t>”</w:t>
      </w:r>
      <w:r>
        <w:rPr>
          <w:rFonts w:ascii="宋体" w:hAnsi="宋体"/>
          <w:kern w:val="0"/>
          <w:lang w:val="zh-CN"/>
        </w:rPr>
        <w:t>和</w:t>
      </w:r>
      <w:r>
        <w:rPr>
          <w:rFonts w:hint="default" w:eastAsia="Times New Roman"/>
          <w:kern w:val="0"/>
          <w:lang w:val="zh-CN"/>
        </w:rPr>
        <w:t>“</w:t>
      </w:r>
      <w:r>
        <w:rPr>
          <w:rFonts w:ascii="宋体" w:hAnsi="宋体"/>
          <w:kern w:val="0"/>
          <w:lang w:val="zh-CN"/>
        </w:rPr>
        <w:t>一种原位合成水性陶瓷浆料的制备方法</w:t>
      </w:r>
      <w:r>
        <w:rPr>
          <w:rFonts w:hint="default" w:eastAsia="Times New Roman"/>
          <w:kern w:val="0"/>
          <w:lang w:val="zh-CN"/>
        </w:rPr>
        <w:t>”</w:t>
      </w:r>
      <w:r>
        <w:rPr>
          <w:rFonts w:ascii="宋体" w:hAnsi="宋体"/>
          <w:kern w:val="0"/>
          <w:lang w:val="zh-CN"/>
        </w:rPr>
        <w:t>，获得发明专利</w:t>
      </w:r>
      <w:r>
        <w:rPr>
          <w:rFonts w:hint="default" w:eastAsia="Times New Roman"/>
          <w:kern w:val="0"/>
          <w:lang w:val="zh-CN"/>
        </w:rPr>
        <w:t>1</w:t>
      </w:r>
      <w:r>
        <w:rPr>
          <w:rFonts w:ascii="宋体" w:hAnsi="宋体"/>
          <w:kern w:val="0"/>
          <w:lang w:val="zh-CN"/>
        </w:rPr>
        <w:t>项，为</w:t>
      </w:r>
      <w:r>
        <w:rPr>
          <w:rFonts w:hint="default" w:eastAsia="Times New Roman"/>
          <w:kern w:val="0"/>
          <w:lang w:val="zh-CN"/>
        </w:rPr>
        <w:t>“</w:t>
      </w:r>
      <w:r>
        <w:rPr>
          <w:rFonts w:ascii="宋体" w:hAnsi="宋体"/>
          <w:kern w:val="0"/>
          <w:lang w:val="zh-CN"/>
        </w:rPr>
        <w:t>一种聚烯烃聚氨酯弹性体增韧聚苯乙烯共混材料及其制备方法</w:t>
      </w:r>
      <w:r>
        <w:rPr>
          <w:rFonts w:hint="default" w:eastAsia="Times New Roman"/>
          <w:kern w:val="0"/>
          <w:lang w:val="zh-CN"/>
        </w:rPr>
        <w:t>”</w:t>
      </w:r>
      <w:r>
        <w:rPr>
          <w:rFonts w:ascii="宋体" w:hAnsi="宋体"/>
          <w:kern w:val="0"/>
          <w:lang w:val="zh-CN"/>
        </w:rPr>
        <w:t>，在《</w:t>
      </w:r>
      <w:r>
        <w:rPr>
          <w:rFonts w:hint="default" w:eastAsia="Times New Roman"/>
          <w:kern w:val="0"/>
          <w:lang w:val="zh-CN"/>
        </w:rPr>
        <w:t>Journal of Applied Polymer Science</w:t>
      </w:r>
      <w:r>
        <w:rPr>
          <w:rFonts w:ascii="宋体" w:hAnsi="宋体"/>
          <w:kern w:val="0"/>
          <w:lang w:val="zh-CN"/>
        </w:rPr>
        <w:t>》上发表《反应性</w:t>
      </w:r>
      <w:r>
        <w:rPr>
          <w:rFonts w:hint="default" w:eastAsia="Times New Roman"/>
          <w:kern w:val="0"/>
          <w:lang w:val="zh-CN"/>
        </w:rPr>
        <w:t>DOPO-</w:t>
      </w:r>
      <w:r>
        <w:rPr>
          <w:rFonts w:ascii="宋体" w:hAnsi="宋体"/>
          <w:kern w:val="0"/>
          <w:lang w:val="zh-CN"/>
        </w:rPr>
        <w:t>多元醇与膨胀石墨复合的硬质聚氨酯泡沫的合成及其协同阻燃效果》论文</w:t>
      </w:r>
      <w:r>
        <w:rPr>
          <w:rFonts w:hint="default" w:eastAsia="Times New Roman"/>
          <w:kern w:val="0"/>
          <w:lang w:val="zh-CN"/>
        </w:rPr>
        <w:t>1</w:t>
      </w:r>
      <w:r>
        <w:rPr>
          <w:rFonts w:ascii="宋体" w:hAnsi="宋体"/>
          <w:kern w:val="0"/>
          <w:lang w:val="zh-CN"/>
        </w:rPr>
        <w:t>篇。</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报告期内，公司控股子公司营创三征围绕</w:t>
      </w:r>
      <w:r>
        <w:rPr>
          <w:rFonts w:hint="default" w:eastAsia="Times New Roman"/>
          <w:kern w:val="0"/>
          <w:lang w:val="zh-CN"/>
        </w:rPr>
        <w:t>“</w:t>
      </w:r>
      <w:r>
        <w:rPr>
          <w:rFonts w:ascii="宋体" w:hAnsi="宋体"/>
          <w:kern w:val="0"/>
          <w:lang w:val="zh-CN"/>
        </w:rPr>
        <w:t>三聚氯氰新型反应设备研发</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氰乙酸酯类生产新工艺研发</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利用三聚氯氰尾气制次氯酸钠工艺研发</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氰化钠浓缩工艺研发</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螯合树脂吸附法处理废水中铁氰络合物的工艺研发</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三聚氯氰捕集工艺研发</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高收率、低污染的三聚氯氰处理工艺研发</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废水资源化处理工艺研发</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三聚氯氰废水电解处理工艺研发</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氰化钠生产过程中裂解反应的工艺研发</w:t>
      </w:r>
      <w:r>
        <w:rPr>
          <w:rFonts w:hint="default" w:eastAsia="Times New Roman"/>
          <w:kern w:val="0"/>
          <w:lang w:val="zh-CN"/>
        </w:rPr>
        <w:t>”</w:t>
      </w:r>
      <w:r>
        <w:rPr>
          <w:rFonts w:ascii="宋体" w:hAnsi="宋体"/>
          <w:kern w:val="0"/>
          <w:lang w:val="zh-CN"/>
        </w:rPr>
        <w:t>及</w:t>
      </w:r>
      <w:r>
        <w:rPr>
          <w:rFonts w:hint="default" w:eastAsia="Times New Roman"/>
          <w:kern w:val="0"/>
          <w:lang w:val="zh-CN"/>
        </w:rPr>
        <w:t>“</w:t>
      </w:r>
      <w:r>
        <w:rPr>
          <w:rFonts w:ascii="宋体" w:hAnsi="宋体"/>
          <w:kern w:val="0"/>
          <w:lang w:val="zh-CN"/>
        </w:rPr>
        <w:t>三聚氯氰结晶冷风制取工艺研发</w:t>
      </w:r>
      <w:r>
        <w:rPr>
          <w:rFonts w:hint="default" w:eastAsia="Times New Roman"/>
          <w:kern w:val="0"/>
          <w:lang w:val="zh-CN"/>
        </w:rPr>
        <w:t>”</w:t>
      </w:r>
      <w:r>
        <w:rPr>
          <w:rFonts w:ascii="宋体" w:hAnsi="宋体"/>
          <w:kern w:val="0"/>
          <w:lang w:val="zh-CN"/>
        </w:rPr>
        <w:t>项目投入大量研发经费。报告期内，营创三征申请发明专利</w:t>
      </w:r>
      <w:r>
        <w:rPr>
          <w:rFonts w:hint="default" w:eastAsia="Times New Roman"/>
          <w:kern w:val="0"/>
          <w:lang w:val="zh-CN"/>
        </w:rPr>
        <w:t>2</w:t>
      </w:r>
      <w:r>
        <w:rPr>
          <w:rFonts w:ascii="宋体" w:hAnsi="宋体"/>
          <w:kern w:val="0"/>
          <w:lang w:val="zh-CN"/>
        </w:rPr>
        <w:t>项，分别为</w:t>
      </w:r>
      <w:r>
        <w:rPr>
          <w:rFonts w:hint="default" w:eastAsia="Times New Roman"/>
          <w:kern w:val="0"/>
          <w:lang w:val="zh-CN"/>
        </w:rPr>
        <w:t>“</w:t>
      </w:r>
      <w:r>
        <w:rPr>
          <w:rFonts w:ascii="宋体" w:hAnsi="宋体"/>
          <w:kern w:val="0"/>
          <w:lang w:val="zh-CN"/>
        </w:rPr>
        <w:t>一种固体氰化钠的生产方法及系统</w:t>
      </w:r>
      <w:r>
        <w:rPr>
          <w:rFonts w:hint="default" w:eastAsia="Times New Roman"/>
          <w:kern w:val="0"/>
          <w:lang w:val="zh-CN"/>
        </w:rPr>
        <w:t>”</w:t>
      </w:r>
      <w:r>
        <w:rPr>
          <w:rFonts w:ascii="宋体" w:hAnsi="宋体"/>
          <w:kern w:val="0"/>
          <w:lang w:val="zh-CN"/>
        </w:rPr>
        <w:t>和</w:t>
      </w:r>
      <w:r>
        <w:rPr>
          <w:rFonts w:hint="default" w:eastAsia="Times New Roman"/>
          <w:kern w:val="0"/>
          <w:lang w:val="zh-CN"/>
        </w:rPr>
        <w:t>“</w:t>
      </w:r>
      <w:r>
        <w:rPr>
          <w:rFonts w:ascii="宋体" w:hAnsi="宋体"/>
          <w:kern w:val="0"/>
          <w:lang w:val="zh-CN"/>
        </w:rPr>
        <w:t>一种树脂破氰的方法及系统</w:t>
      </w:r>
      <w:r>
        <w:rPr>
          <w:rFonts w:hint="default" w:eastAsia="Times New Roman"/>
          <w:kern w:val="0"/>
          <w:lang w:val="zh-CN"/>
        </w:rPr>
        <w:t>”</w:t>
      </w:r>
      <w:r>
        <w:rPr>
          <w:rFonts w:ascii="宋体" w:hAnsi="宋体"/>
          <w:kern w:val="0"/>
          <w:lang w:val="zh-CN"/>
        </w:rPr>
        <w:t>；获得发明专利</w:t>
      </w:r>
      <w:r>
        <w:rPr>
          <w:rFonts w:hint="default" w:eastAsia="Times New Roman"/>
          <w:kern w:val="0"/>
          <w:lang w:val="zh-CN"/>
        </w:rPr>
        <w:t>1</w:t>
      </w:r>
      <w:r>
        <w:rPr>
          <w:rFonts w:ascii="宋体" w:hAnsi="宋体"/>
          <w:kern w:val="0"/>
          <w:lang w:val="zh-CN"/>
        </w:rPr>
        <w:t>项，为</w:t>
      </w:r>
      <w:r>
        <w:rPr>
          <w:rFonts w:hint="default" w:eastAsia="Times New Roman"/>
          <w:kern w:val="0"/>
          <w:lang w:val="zh-CN"/>
        </w:rPr>
        <w:t>“</w:t>
      </w:r>
      <w:r>
        <w:rPr>
          <w:rFonts w:ascii="宋体" w:hAnsi="宋体"/>
          <w:kern w:val="0"/>
          <w:lang w:val="zh-CN"/>
        </w:rPr>
        <w:t>一种氯废盐泥综合利用的方法</w:t>
      </w:r>
      <w:r>
        <w:rPr>
          <w:rFonts w:hint="default" w:eastAsia="Times New Roman"/>
          <w:kern w:val="0"/>
          <w:lang w:val="zh-CN"/>
        </w:rPr>
        <w:t>”</w:t>
      </w:r>
      <w:r>
        <w:rPr>
          <w:rFonts w:ascii="宋体" w:hAnsi="宋体"/>
          <w:kern w:val="0"/>
          <w:lang w:val="zh-CN"/>
        </w:rPr>
        <w:t>；申请实用新型专利</w:t>
      </w:r>
      <w:r>
        <w:rPr>
          <w:rFonts w:hint="default" w:eastAsia="Times New Roman"/>
          <w:kern w:val="0"/>
          <w:lang w:val="zh-CN"/>
        </w:rPr>
        <w:t>5</w:t>
      </w:r>
      <w:r>
        <w:rPr>
          <w:rFonts w:ascii="宋体" w:hAnsi="宋体"/>
          <w:kern w:val="0"/>
          <w:lang w:val="zh-CN"/>
        </w:rPr>
        <w:t>项，分别为</w:t>
      </w:r>
      <w:r>
        <w:rPr>
          <w:rFonts w:hint="default" w:eastAsia="Times New Roman"/>
          <w:kern w:val="0"/>
          <w:lang w:val="zh-CN"/>
        </w:rPr>
        <w:t>“</w:t>
      </w:r>
      <w:r>
        <w:rPr>
          <w:rFonts w:ascii="宋体" w:hAnsi="宋体"/>
          <w:kern w:val="0"/>
          <w:lang w:val="zh-CN"/>
        </w:rPr>
        <w:t>一种三聚氯氰废水中铁氰络合物的处理装置</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一种高收低污染的三聚氯氰处理装置</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一种智能绿色环保的三聚氯氰包装设备</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一种三聚氯氰废水再利用处理装置</w:t>
      </w:r>
      <w:r>
        <w:rPr>
          <w:rFonts w:hint="default" w:eastAsia="Times New Roman"/>
          <w:kern w:val="0"/>
          <w:lang w:val="zh-CN"/>
        </w:rPr>
        <w:t>”</w:t>
      </w:r>
      <w:r>
        <w:rPr>
          <w:rFonts w:ascii="宋体" w:hAnsi="宋体"/>
          <w:kern w:val="0"/>
          <w:lang w:val="zh-CN"/>
        </w:rPr>
        <w:t>和</w:t>
      </w:r>
      <w:r>
        <w:rPr>
          <w:rFonts w:hint="default" w:eastAsia="Times New Roman"/>
          <w:kern w:val="0"/>
          <w:lang w:val="zh-CN"/>
        </w:rPr>
        <w:t>“</w:t>
      </w:r>
      <w:r>
        <w:rPr>
          <w:rFonts w:ascii="宋体" w:hAnsi="宋体"/>
          <w:kern w:val="0"/>
          <w:lang w:val="zh-CN"/>
        </w:rPr>
        <w:t>一种高效清洁的氯碱盐泥处理装置</w:t>
      </w:r>
      <w:r>
        <w:rPr>
          <w:rFonts w:hint="default" w:eastAsia="Times New Roman"/>
          <w:kern w:val="0"/>
          <w:lang w:val="zh-CN"/>
        </w:rPr>
        <w:t>”</w:t>
      </w:r>
      <w:r>
        <w:rPr>
          <w:rFonts w:ascii="宋体" w:hAnsi="宋体"/>
          <w:kern w:val="0"/>
          <w:lang w:val="zh-CN"/>
        </w:rPr>
        <w:t>；获得实用新型专利</w:t>
      </w:r>
      <w:r>
        <w:rPr>
          <w:rFonts w:hint="default" w:eastAsia="Times New Roman"/>
          <w:kern w:val="0"/>
          <w:lang w:val="zh-CN"/>
        </w:rPr>
        <w:t>9</w:t>
      </w:r>
      <w:r>
        <w:rPr>
          <w:rFonts w:ascii="宋体" w:hAnsi="宋体"/>
          <w:kern w:val="0"/>
          <w:lang w:val="zh-CN"/>
        </w:rPr>
        <w:t>项，分别为</w:t>
      </w:r>
      <w:r>
        <w:rPr>
          <w:rFonts w:hint="default" w:eastAsia="Times New Roman"/>
          <w:kern w:val="0"/>
          <w:lang w:val="zh-CN"/>
        </w:rPr>
        <w:t>“</w:t>
      </w:r>
      <w:r>
        <w:rPr>
          <w:rFonts w:ascii="宋体" w:hAnsi="宋体"/>
          <w:kern w:val="0"/>
          <w:lang w:val="zh-CN"/>
        </w:rPr>
        <w:t>一种三聚氯氰解析釜废水过滤装置</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一种用于三聚氯氰生产的结晶器</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一种氰化氢气体吸收装置</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一种三聚氯氰解析釜废水氧化装置</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一种氰化钠水溶液脱氨装置</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三聚氯氰氯化反应装置</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三聚氯氰捕集器装置</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一种三聚氯氰氯化钙废水无害化处理装置</w:t>
      </w:r>
      <w:r>
        <w:rPr>
          <w:rFonts w:hint="default" w:eastAsia="Times New Roman"/>
          <w:kern w:val="0"/>
          <w:lang w:val="zh-CN"/>
        </w:rPr>
        <w:t>”</w:t>
      </w:r>
      <w:r>
        <w:rPr>
          <w:rFonts w:ascii="宋体" w:hAnsi="宋体"/>
          <w:kern w:val="0"/>
          <w:lang w:val="zh-CN"/>
        </w:rPr>
        <w:t>和</w:t>
      </w:r>
      <w:r>
        <w:rPr>
          <w:rFonts w:hint="default" w:eastAsia="Times New Roman"/>
          <w:kern w:val="0"/>
          <w:lang w:val="zh-CN"/>
        </w:rPr>
        <w:t>“</w:t>
      </w:r>
      <w:r>
        <w:rPr>
          <w:rFonts w:ascii="宋体" w:hAnsi="宋体"/>
          <w:kern w:val="0"/>
          <w:lang w:val="zh-CN"/>
        </w:rPr>
        <w:t>一种新型轻油裂解合成氰化钠系统</w:t>
      </w:r>
      <w:r>
        <w:rPr>
          <w:rFonts w:hint="default" w:eastAsia="Times New Roman"/>
          <w:kern w:val="0"/>
          <w:lang w:val="zh-CN"/>
        </w:rPr>
        <w:t>”</w:t>
      </w:r>
      <w:r>
        <w:rPr>
          <w:rFonts w:ascii="宋体" w:hAnsi="宋体"/>
          <w:kern w:val="0"/>
          <w:lang w:val="zh-CN"/>
        </w:rPr>
        <w:t>；在《中国氯碱》上发表《氯碱工业产生的稀硫酸用于硫酸铵的合成》论文</w:t>
      </w:r>
      <w:r>
        <w:rPr>
          <w:rFonts w:hint="default" w:eastAsia="Times New Roman"/>
          <w:kern w:val="0"/>
          <w:lang w:val="zh-CN"/>
        </w:rPr>
        <w:t>1</w:t>
      </w:r>
      <w:r>
        <w:rPr>
          <w:rFonts w:ascii="宋体" w:hAnsi="宋体"/>
          <w:kern w:val="0"/>
          <w:lang w:val="zh-CN"/>
        </w:rPr>
        <w:t>篇。</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（三）管理情况</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销售管理方面：报告期内，公司营销中心销售推行扁平化管理，主要包括华南区域、华东区域、华北区域和西南区域。各区域管理相对独立，通过明确各自的管理职权，匹配资源需求，有效促进了销售区域化管理及经营思维的形成，实现客户服务的快速响应。</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项目管理方面：报告期内，公司推行重大项目管理概念，逐步完善项目管理工作细则，通过完善公司组织架构，加强内部管控，以达到促进重大项目的实施和完成的目的。</w:t>
      </w:r>
      <w:r>
        <w:rPr>
          <w:rFonts w:hint="default" w:eastAsia="Times New Roman"/>
          <w:kern w:val="0"/>
          <w:lang w:val="zh-CN"/>
        </w:rPr>
        <w:t>2020</w:t>
      </w:r>
      <w:r>
        <w:rPr>
          <w:rFonts w:ascii="宋体" w:hAnsi="宋体"/>
          <w:kern w:val="0"/>
          <w:lang w:val="zh-CN"/>
        </w:rPr>
        <w:t>年</w:t>
      </w:r>
      <w:r>
        <w:rPr>
          <w:rFonts w:hint="default" w:eastAsia="Times New Roman"/>
          <w:kern w:val="0"/>
          <w:lang w:val="zh-CN"/>
        </w:rPr>
        <w:t>7</w:t>
      </w:r>
      <w:r>
        <w:rPr>
          <w:rFonts w:ascii="宋体" w:hAnsi="宋体"/>
          <w:kern w:val="0"/>
          <w:lang w:val="zh-CN"/>
        </w:rPr>
        <w:t>月，公司设立医疗卫生材料事业部，明确部门职责和岗位编制，强化部门管理，配套支持公司高档熔喷材料及熔喷无纺布技术改造项目的建设发展，确保项目生产和销售工作的稳步推进。</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供应链管理：报告期内，公司强化外仓管理，通过设立外地仓库，加强中转和调控，结合海运及陆运的调整，有效地降低单位运输成本。</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人力资源管理：报告期内，公司通过社会招聘和校园招聘等多种方式，招募合适的应届高校毕业生作为技术、生产和销售方面的储备干部，引进高级技工学校优秀毕业生，并通过</w:t>
      </w:r>
      <w:r>
        <w:rPr>
          <w:rFonts w:hint="default" w:eastAsia="Times New Roman"/>
          <w:kern w:val="0"/>
          <w:lang w:val="zh-CN"/>
        </w:rPr>
        <w:t>“</w:t>
      </w:r>
      <w:r>
        <w:rPr>
          <w:rFonts w:ascii="宋体" w:hAnsi="宋体"/>
          <w:kern w:val="0"/>
          <w:lang w:val="zh-CN"/>
        </w:rPr>
        <w:t>师带徒</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传、帮、带</w:t>
      </w:r>
      <w:r>
        <w:rPr>
          <w:rFonts w:hint="default" w:eastAsia="Times New Roman"/>
          <w:kern w:val="0"/>
          <w:lang w:val="zh-CN"/>
        </w:rPr>
        <w:t>”</w:t>
      </w:r>
      <w:r>
        <w:rPr>
          <w:rFonts w:ascii="宋体" w:hAnsi="宋体"/>
          <w:kern w:val="0"/>
          <w:lang w:val="zh-CN"/>
        </w:rPr>
        <w:t>的模式，逐步培养和提升储备人员的业务能力，为公司快速发展提供充足的人才保障。此外，公司通过优化营销中心销售板块及技术研发中心各部门绩效考核方案，促进员工工作积极性，提高工作效率。</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（四）投资情况</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报告期内，受新冠疫情影响，熔喷无纺布市场需求大幅增加。</w:t>
      </w:r>
      <w:r>
        <w:rPr>
          <w:rFonts w:hint="default" w:eastAsia="Times New Roman"/>
          <w:kern w:val="0"/>
          <w:lang w:val="zh-CN"/>
        </w:rPr>
        <w:t>2020</w:t>
      </w:r>
      <w:r>
        <w:rPr>
          <w:rFonts w:ascii="宋体" w:hAnsi="宋体"/>
          <w:kern w:val="0"/>
          <w:lang w:val="zh-CN"/>
        </w:rPr>
        <w:t>年</w:t>
      </w:r>
      <w:r>
        <w:rPr>
          <w:rFonts w:hint="default" w:eastAsia="Times New Roman"/>
          <w:kern w:val="0"/>
          <w:lang w:val="zh-CN"/>
        </w:rPr>
        <w:t>3</w:t>
      </w:r>
      <w:r>
        <w:rPr>
          <w:rFonts w:ascii="宋体" w:hAnsi="宋体"/>
          <w:kern w:val="0"/>
          <w:lang w:val="zh-CN"/>
        </w:rPr>
        <w:t>月，公司快速响应国家号召并主动承担社会责任，在现有功能母粒和熔喷料业务基础上，投资建设高档熔喷材料及熔喷无纺布技术改造项目，将业务延伸至医疗卫生材料领域。该项目计划建设</w:t>
      </w:r>
      <w:r>
        <w:rPr>
          <w:rFonts w:hint="default" w:eastAsia="Times New Roman"/>
          <w:kern w:val="0"/>
          <w:lang w:val="zh-CN"/>
        </w:rPr>
        <w:t>2</w:t>
      </w:r>
      <w:r>
        <w:rPr>
          <w:rFonts w:ascii="宋体" w:hAnsi="宋体"/>
          <w:kern w:val="0"/>
          <w:lang w:val="zh-CN"/>
        </w:rPr>
        <w:t>条熔喷材料、静电驻极母粒生产线及</w:t>
      </w:r>
      <w:r>
        <w:rPr>
          <w:rFonts w:hint="default" w:eastAsia="Times New Roman"/>
          <w:kern w:val="0"/>
          <w:lang w:val="zh-CN"/>
        </w:rPr>
        <w:t>9</w:t>
      </w:r>
      <w:r>
        <w:rPr>
          <w:rFonts w:ascii="宋体" w:hAnsi="宋体"/>
          <w:kern w:val="0"/>
          <w:lang w:val="zh-CN"/>
        </w:rPr>
        <w:t>条熔喷无纺布生产线，项目建成后将拥有</w:t>
      </w:r>
      <w:r>
        <w:rPr>
          <w:rFonts w:hint="default" w:eastAsia="Times New Roman"/>
          <w:kern w:val="0"/>
          <w:lang w:val="zh-CN"/>
        </w:rPr>
        <w:t>1</w:t>
      </w:r>
      <w:r>
        <w:rPr>
          <w:rFonts w:ascii="宋体" w:hAnsi="宋体"/>
          <w:kern w:val="0"/>
          <w:lang w:val="zh-CN"/>
        </w:rPr>
        <w:t>万吨</w:t>
      </w:r>
      <w:r>
        <w:rPr>
          <w:rFonts w:hint="default" w:eastAsia="Times New Roman"/>
          <w:kern w:val="0"/>
          <w:lang w:val="zh-CN"/>
        </w:rPr>
        <w:t>/</w:t>
      </w:r>
      <w:r>
        <w:rPr>
          <w:rFonts w:ascii="宋体" w:hAnsi="宋体"/>
          <w:kern w:val="0"/>
          <w:lang w:val="zh-CN"/>
        </w:rPr>
        <w:t>年的熔喷材料、</w:t>
      </w:r>
      <w:r>
        <w:rPr>
          <w:rFonts w:hint="default" w:eastAsia="Times New Roman"/>
          <w:kern w:val="0"/>
          <w:lang w:val="zh-CN"/>
        </w:rPr>
        <w:t>200</w:t>
      </w:r>
      <w:r>
        <w:rPr>
          <w:rFonts w:ascii="宋体" w:hAnsi="宋体"/>
          <w:kern w:val="0"/>
          <w:lang w:val="zh-CN"/>
        </w:rPr>
        <w:t>吨</w:t>
      </w:r>
      <w:r>
        <w:rPr>
          <w:rFonts w:hint="default" w:eastAsia="Times New Roman"/>
          <w:kern w:val="0"/>
          <w:lang w:val="zh-CN"/>
        </w:rPr>
        <w:t>/</w:t>
      </w:r>
      <w:r>
        <w:rPr>
          <w:rFonts w:ascii="宋体" w:hAnsi="宋体"/>
          <w:kern w:val="0"/>
          <w:lang w:val="zh-CN"/>
        </w:rPr>
        <w:t>年的静电驻极母粒和</w:t>
      </w:r>
      <w:r>
        <w:rPr>
          <w:rFonts w:hint="default" w:eastAsia="Times New Roman"/>
          <w:kern w:val="0"/>
          <w:lang w:val="zh-CN"/>
        </w:rPr>
        <w:t>8000</w:t>
      </w:r>
      <w:r>
        <w:rPr>
          <w:rFonts w:ascii="宋体" w:hAnsi="宋体"/>
          <w:kern w:val="0"/>
          <w:lang w:val="zh-CN"/>
        </w:rPr>
        <w:t>吨</w:t>
      </w:r>
      <w:r>
        <w:rPr>
          <w:rFonts w:hint="default" w:eastAsia="Times New Roman"/>
          <w:kern w:val="0"/>
          <w:lang w:val="zh-CN"/>
        </w:rPr>
        <w:t>/</w:t>
      </w:r>
      <w:r>
        <w:rPr>
          <w:rFonts w:ascii="宋体" w:hAnsi="宋体"/>
          <w:kern w:val="0"/>
          <w:lang w:val="zh-CN"/>
        </w:rPr>
        <w:t>年的熔喷无纺布产能。截至目前，公司已完成</w:t>
      </w:r>
      <w:r>
        <w:rPr>
          <w:rFonts w:hint="default"/>
          <w:kern w:val="0"/>
          <w:lang w:val="zh-CN"/>
        </w:rPr>
        <w:t>3</w:t>
      </w:r>
      <w:r>
        <w:rPr>
          <w:rFonts w:ascii="宋体" w:hAnsi="宋体"/>
          <w:kern w:val="0"/>
          <w:lang w:val="zh-CN"/>
        </w:rPr>
        <w:t>条熔喷材料、静电驻极母粒生产线及</w:t>
      </w:r>
      <w:r>
        <w:rPr>
          <w:rFonts w:hint="default"/>
          <w:kern w:val="0"/>
          <w:lang w:val="zh-CN"/>
        </w:rPr>
        <w:t>7</w:t>
      </w:r>
      <w:r>
        <w:rPr>
          <w:rFonts w:ascii="宋体" w:hAnsi="宋体"/>
          <w:kern w:val="0"/>
          <w:lang w:val="zh-CN"/>
        </w:rPr>
        <w:t>条熔喷无纺布生产线的建设。</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2020</w:t>
      </w:r>
      <w:r>
        <w:rPr>
          <w:rFonts w:ascii="宋体" w:hAnsi="宋体"/>
          <w:kern w:val="0"/>
          <w:lang w:val="zh-CN"/>
        </w:rPr>
        <w:t>年</w:t>
      </w:r>
      <w:r>
        <w:rPr>
          <w:rFonts w:hint="default" w:eastAsia="Times New Roman"/>
          <w:kern w:val="0"/>
          <w:lang w:val="zh-CN"/>
        </w:rPr>
        <w:t>7</w:t>
      </w:r>
      <w:r>
        <w:rPr>
          <w:rFonts w:ascii="宋体" w:hAnsi="宋体"/>
          <w:kern w:val="0"/>
          <w:lang w:val="zh-CN"/>
        </w:rPr>
        <w:t>月，公司可转换公司债券顺利发行并在深圳交易所上市，本次发行共募集资金</w:t>
      </w:r>
      <w:r>
        <w:rPr>
          <w:rFonts w:hint="default" w:eastAsia="Times New Roman"/>
          <w:kern w:val="0"/>
          <w:lang w:val="zh-CN"/>
        </w:rPr>
        <w:t>20,674</w:t>
      </w:r>
      <w:r>
        <w:rPr>
          <w:rFonts w:ascii="宋体" w:hAnsi="宋体"/>
          <w:kern w:val="0"/>
          <w:lang w:val="zh-CN"/>
        </w:rPr>
        <w:t>万元，用于投资年产</w:t>
      </w:r>
      <w:r>
        <w:rPr>
          <w:rFonts w:hint="default" w:eastAsia="Times New Roman"/>
          <w:kern w:val="0"/>
          <w:lang w:val="zh-CN"/>
        </w:rPr>
        <w:t>2</w:t>
      </w:r>
      <w:r>
        <w:rPr>
          <w:rFonts w:ascii="宋体" w:hAnsi="宋体"/>
          <w:kern w:val="0"/>
          <w:lang w:val="zh-CN"/>
        </w:rPr>
        <w:t>万吨高浓度彩色母粒建设项目和补充流动资金。其中，年产</w:t>
      </w:r>
      <w:r>
        <w:rPr>
          <w:rFonts w:hint="default" w:eastAsia="Times New Roman"/>
          <w:kern w:val="0"/>
          <w:lang w:val="zh-CN"/>
        </w:rPr>
        <w:t>2</w:t>
      </w:r>
      <w:r>
        <w:rPr>
          <w:rFonts w:ascii="宋体" w:hAnsi="宋体"/>
          <w:kern w:val="0"/>
          <w:lang w:val="zh-CN"/>
        </w:rPr>
        <w:t>万吨高浓度彩色母粒建设项目的建设内容为：在濠江厂区内新建高浓度彩色母粒智能制造车间、配色数据中心，并在全国范围内布局</w:t>
      </w:r>
      <w:r>
        <w:rPr>
          <w:rFonts w:hint="default" w:eastAsia="Times New Roman"/>
          <w:kern w:val="0"/>
          <w:lang w:val="zh-CN"/>
        </w:rPr>
        <w:t>10</w:t>
      </w:r>
      <w:r>
        <w:rPr>
          <w:rFonts w:ascii="宋体" w:hAnsi="宋体"/>
          <w:kern w:val="0"/>
          <w:lang w:val="zh-CN"/>
        </w:rPr>
        <w:t>处营销服务中心。该项目建设期为三年，于</w:t>
      </w:r>
      <w:r>
        <w:rPr>
          <w:rFonts w:hint="default" w:eastAsia="Times New Roman"/>
          <w:kern w:val="0"/>
          <w:lang w:val="zh-CN"/>
        </w:rPr>
        <w:t>2020</w:t>
      </w:r>
      <w:r>
        <w:rPr>
          <w:rFonts w:ascii="宋体" w:hAnsi="宋体"/>
          <w:kern w:val="0"/>
          <w:lang w:val="zh-CN"/>
        </w:rPr>
        <w:t>年</w:t>
      </w:r>
      <w:r>
        <w:rPr>
          <w:rFonts w:hint="default" w:eastAsia="Times New Roman"/>
          <w:kern w:val="0"/>
          <w:lang w:val="zh-CN"/>
        </w:rPr>
        <w:t>7</w:t>
      </w:r>
      <w:r>
        <w:rPr>
          <w:rFonts w:ascii="宋体" w:hAnsi="宋体"/>
          <w:kern w:val="0"/>
          <w:lang w:val="zh-CN"/>
        </w:rPr>
        <w:t>月开始实施建设，计划在</w:t>
      </w:r>
      <w:r>
        <w:rPr>
          <w:rFonts w:hint="default" w:eastAsia="Times New Roman"/>
          <w:kern w:val="0"/>
          <w:lang w:val="zh-CN"/>
        </w:rPr>
        <w:t>1</w:t>
      </w:r>
      <w:r>
        <w:rPr>
          <w:rFonts w:ascii="宋体" w:hAnsi="宋体"/>
          <w:kern w:val="0"/>
          <w:lang w:val="zh-CN"/>
        </w:rPr>
        <w:t>年内完成高浓度彩色母粒智能制造车间的建设，并在</w:t>
      </w:r>
      <w:r>
        <w:rPr>
          <w:rFonts w:hint="default" w:eastAsia="Times New Roman"/>
          <w:kern w:val="0"/>
          <w:lang w:val="zh-CN"/>
        </w:rPr>
        <w:t>3</w:t>
      </w:r>
      <w:r>
        <w:rPr>
          <w:rFonts w:ascii="宋体" w:hAnsi="宋体"/>
          <w:kern w:val="0"/>
          <w:lang w:val="zh-CN"/>
        </w:rPr>
        <w:t>年内完成</w:t>
      </w:r>
      <w:r>
        <w:rPr>
          <w:rFonts w:hint="default" w:eastAsia="Times New Roman"/>
          <w:kern w:val="0"/>
          <w:lang w:val="zh-CN"/>
        </w:rPr>
        <w:t>10</w:t>
      </w:r>
      <w:r>
        <w:rPr>
          <w:rFonts w:ascii="宋体" w:hAnsi="宋体"/>
          <w:kern w:val="0"/>
          <w:lang w:val="zh-CN"/>
        </w:rPr>
        <w:t>处区域营销服务中心的布局。该项目达产后，公司将新增</w:t>
      </w:r>
      <w:r>
        <w:rPr>
          <w:rFonts w:hint="default" w:eastAsia="Times New Roman"/>
          <w:kern w:val="0"/>
          <w:lang w:val="zh-CN"/>
        </w:rPr>
        <w:t>2</w:t>
      </w:r>
      <w:r>
        <w:rPr>
          <w:rFonts w:ascii="宋体" w:hAnsi="宋体"/>
          <w:kern w:val="0"/>
          <w:lang w:val="zh-CN"/>
        </w:rPr>
        <w:t>万吨彩色母粒产能。截至目前，公司已完成</w:t>
      </w:r>
      <w:r>
        <w:rPr>
          <w:rFonts w:hint="default" w:eastAsia="Times New Roman"/>
          <w:kern w:val="0"/>
          <w:lang w:val="zh-CN"/>
        </w:rPr>
        <w:t>2</w:t>
      </w:r>
      <w:r>
        <w:rPr>
          <w:rFonts w:ascii="宋体" w:hAnsi="宋体"/>
          <w:kern w:val="0"/>
          <w:lang w:val="zh-CN"/>
        </w:rPr>
        <w:t>处营销服务中心的建设，另有多处营销服务中心正在选址筹建当中。</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2020</w:t>
      </w:r>
      <w:r>
        <w:rPr>
          <w:rFonts w:ascii="宋体" w:hAnsi="宋体"/>
          <w:kern w:val="0"/>
          <w:lang w:val="zh-CN"/>
        </w:rPr>
        <w:t>年</w:t>
      </w:r>
      <w:r>
        <w:rPr>
          <w:rFonts w:hint="default" w:eastAsia="Times New Roman"/>
          <w:kern w:val="0"/>
          <w:lang w:val="zh-CN"/>
        </w:rPr>
        <w:t>10</w:t>
      </w:r>
      <w:r>
        <w:rPr>
          <w:rFonts w:ascii="宋体" w:hAnsi="宋体"/>
          <w:kern w:val="0"/>
          <w:lang w:val="zh-CN"/>
        </w:rPr>
        <w:t>月，公司参股公司营新科技新增注册资本</w:t>
      </w:r>
      <w:r>
        <w:rPr>
          <w:rFonts w:hint="default" w:eastAsia="Times New Roman"/>
          <w:kern w:val="0"/>
          <w:lang w:val="zh-CN"/>
        </w:rPr>
        <w:t>4,750.00</w:t>
      </w:r>
      <w:r>
        <w:rPr>
          <w:rFonts w:ascii="宋体" w:hAnsi="宋体"/>
          <w:kern w:val="0"/>
          <w:lang w:val="zh-CN"/>
        </w:rPr>
        <w:t>万元人民币，美联新材以自有资金认缴其</w:t>
      </w:r>
      <w:r>
        <w:rPr>
          <w:rFonts w:hint="default" w:eastAsia="Times New Roman"/>
          <w:kern w:val="0"/>
          <w:lang w:val="zh-CN"/>
        </w:rPr>
        <w:t>1,662.50</w:t>
      </w:r>
      <w:r>
        <w:rPr>
          <w:rFonts w:ascii="宋体" w:hAnsi="宋体"/>
          <w:kern w:val="0"/>
          <w:lang w:val="zh-CN"/>
        </w:rPr>
        <w:t>万元注册资本，并已于报告期内缴付增资款。</w:t>
      </w:r>
      <w:r>
        <w:rPr>
          <w:rFonts w:hint="default" w:eastAsia="Times New Roman"/>
          <w:kern w:val="0"/>
          <w:lang w:val="zh-CN"/>
        </w:rPr>
        <w:t>2020</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17</w:t>
      </w:r>
      <w:r>
        <w:rPr>
          <w:rFonts w:ascii="宋体" w:hAnsi="宋体"/>
          <w:kern w:val="0"/>
          <w:lang w:val="zh-CN"/>
        </w:rPr>
        <w:t>日，营口盛海投资有限公司将其持有的部分营新科技股权转让给营口至同化工合伙企业</w:t>
      </w:r>
      <w:r>
        <w:rPr>
          <w:rFonts w:hint="default" w:eastAsia="Times New Roman"/>
          <w:kern w:val="0"/>
          <w:lang w:val="zh-CN"/>
        </w:rPr>
        <w:t>(</w:t>
      </w:r>
      <w:r>
        <w:rPr>
          <w:rFonts w:ascii="宋体" w:hAnsi="宋体"/>
          <w:kern w:val="0"/>
          <w:lang w:val="zh-CN"/>
        </w:rPr>
        <w:t>有限合伙</w:t>
      </w:r>
      <w:r>
        <w:rPr>
          <w:rFonts w:hint="default" w:eastAsia="Times New Roman"/>
          <w:kern w:val="0"/>
          <w:lang w:val="zh-CN"/>
        </w:rPr>
        <w:t>)</w:t>
      </w:r>
      <w:r>
        <w:rPr>
          <w:rFonts w:ascii="宋体" w:hAnsi="宋体"/>
          <w:kern w:val="0"/>
          <w:lang w:val="zh-CN"/>
        </w:rPr>
        <w:t>，股权对应金额为</w:t>
      </w:r>
      <w:r>
        <w:rPr>
          <w:rFonts w:hint="default" w:eastAsia="Times New Roman"/>
          <w:kern w:val="0"/>
          <w:lang w:val="zh-CN"/>
        </w:rPr>
        <w:t>131.75</w:t>
      </w:r>
      <w:r>
        <w:rPr>
          <w:rFonts w:ascii="宋体" w:hAnsi="宋体"/>
          <w:kern w:val="0"/>
          <w:lang w:val="zh-CN"/>
        </w:rPr>
        <w:t>万元。前述增资及相关股权转让完成后，营新科技注册资本由</w:t>
      </w:r>
      <w:r>
        <w:rPr>
          <w:rFonts w:hint="default" w:eastAsia="Times New Roman"/>
          <w:kern w:val="0"/>
          <w:lang w:val="zh-CN"/>
        </w:rPr>
        <w:t>21,600</w:t>
      </w:r>
      <w:r>
        <w:rPr>
          <w:rFonts w:ascii="宋体" w:hAnsi="宋体"/>
          <w:kern w:val="0"/>
          <w:lang w:val="zh-CN"/>
        </w:rPr>
        <w:t>万元人民币增加至</w:t>
      </w:r>
      <w:r>
        <w:rPr>
          <w:rFonts w:hint="default" w:eastAsia="Times New Roman"/>
          <w:kern w:val="0"/>
          <w:lang w:val="zh-CN"/>
        </w:rPr>
        <w:t>26,350</w:t>
      </w:r>
      <w:r>
        <w:rPr>
          <w:rFonts w:ascii="宋体" w:hAnsi="宋体"/>
          <w:kern w:val="0"/>
          <w:lang w:val="zh-CN"/>
        </w:rPr>
        <w:t>万元人民币，其中美联新材出资</w:t>
      </w:r>
      <w:r>
        <w:rPr>
          <w:rFonts w:hint="default" w:eastAsia="Times New Roman"/>
          <w:kern w:val="0"/>
          <w:lang w:val="zh-CN"/>
        </w:rPr>
        <w:t>9,222.50</w:t>
      </w:r>
      <w:r>
        <w:rPr>
          <w:rFonts w:ascii="宋体" w:hAnsi="宋体"/>
          <w:kern w:val="0"/>
          <w:lang w:val="zh-CN"/>
        </w:rPr>
        <w:t>万元，占比</w:t>
      </w:r>
      <w:r>
        <w:rPr>
          <w:rFonts w:hint="default" w:eastAsia="Times New Roman"/>
          <w:kern w:val="0"/>
          <w:lang w:val="zh-CN"/>
        </w:rPr>
        <w:t>35.00%</w:t>
      </w:r>
      <w:r>
        <w:rPr>
          <w:rFonts w:ascii="宋体" w:hAnsi="宋体"/>
          <w:kern w:val="0"/>
          <w:lang w:val="zh-CN"/>
        </w:rPr>
        <w:t>，营口盛海投资有限公司出资</w:t>
      </w:r>
      <w:r>
        <w:rPr>
          <w:rFonts w:hint="default" w:eastAsia="Times New Roman"/>
          <w:kern w:val="0"/>
          <w:lang w:val="zh-CN"/>
        </w:rPr>
        <w:t>5,633.63</w:t>
      </w:r>
      <w:r>
        <w:rPr>
          <w:rFonts w:ascii="宋体" w:hAnsi="宋体"/>
          <w:kern w:val="0"/>
          <w:lang w:val="zh-CN"/>
        </w:rPr>
        <w:t>万元，占比</w:t>
      </w:r>
      <w:r>
        <w:rPr>
          <w:rFonts w:hint="default" w:eastAsia="Times New Roman"/>
          <w:kern w:val="0"/>
          <w:lang w:val="zh-CN"/>
        </w:rPr>
        <w:t>21.38%</w:t>
      </w:r>
      <w:r>
        <w:rPr>
          <w:rFonts w:ascii="宋体" w:hAnsi="宋体"/>
          <w:kern w:val="0"/>
          <w:lang w:val="zh-CN"/>
        </w:rPr>
        <w:t>，营口至同化工合伙企业（有限合伙）出资</w:t>
      </w:r>
      <w:r>
        <w:rPr>
          <w:rFonts w:hint="default" w:eastAsia="Times New Roman"/>
          <w:kern w:val="0"/>
          <w:lang w:val="zh-CN"/>
        </w:rPr>
        <w:t>3,442.48</w:t>
      </w:r>
      <w:r>
        <w:rPr>
          <w:rFonts w:ascii="宋体" w:hAnsi="宋体"/>
          <w:kern w:val="0"/>
          <w:lang w:val="zh-CN"/>
        </w:rPr>
        <w:t>万元，占比</w:t>
      </w:r>
      <w:r>
        <w:rPr>
          <w:rFonts w:hint="default" w:eastAsia="Times New Roman"/>
          <w:kern w:val="0"/>
          <w:lang w:val="zh-CN"/>
        </w:rPr>
        <w:t>13.06%</w:t>
      </w:r>
      <w:r>
        <w:rPr>
          <w:rFonts w:ascii="宋体" w:hAnsi="宋体"/>
          <w:kern w:val="0"/>
          <w:lang w:val="zh-CN"/>
        </w:rPr>
        <w:t>，山东未名天源生物科技有限公司出资</w:t>
      </w:r>
      <w:r>
        <w:rPr>
          <w:rFonts w:hint="default" w:eastAsia="Times New Roman"/>
          <w:kern w:val="0"/>
          <w:lang w:val="zh-CN"/>
        </w:rPr>
        <w:t>8,051.39</w:t>
      </w:r>
      <w:r>
        <w:rPr>
          <w:rFonts w:ascii="宋体" w:hAnsi="宋体"/>
          <w:kern w:val="0"/>
          <w:lang w:val="zh-CN"/>
        </w:rPr>
        <w:t>万元，占比</w:t>
      </w:r>
      <w:r>
        <w:rPr>
          <w:rFonts w:hint="default" w:eastAsia="Times New Roman"/>
          <w:kern w:val="0"/>
          <w:lang w:val="zh-CN"/>
        </w:rPr>
        <w:t>30.56%</w:t>
      </w:r>
      <w:r>
        <w:rPr>
          <w:rFonts w:ascii="宋体" w:hAnsi="宋体"/>
          <w:kern w:val="0"/>
          <w:lang w:val="zh-CN"/>
        </w:rPr>
        <w:t>。截至报告期末，营新科技年产</w:t>
      </w:r>
      <w:r>
        <w:rPr>
          <w:rFonts w:hint="default" w:eastAsia="Times New Roman"/>
          <w:kern w:val="0"/>
          <w:lang w:val="zh-CN"/>
        </w:rPr>
        <w:t>28,000</w:t>
      </w:r>
      <w:r>
        <w:rPr>
          <w:rFonts w:ascii="宋体" w:hAnsi="宋体"/>
          <w:kern w:val="0"/>
          <w:lang w:val="zh-CN"/>
        </w:rPr>
        <w:t>吨原甲酸酯系列产品项目已完成建设并顺利投产。该项目的投产对提升营新科技盈利能力和促进其良好发展具有重大意义，同时，也进一步完善了公司在精细化工产业链条的战略布局，对公司业务结构的优化及经营业绩的改善具有积极影响。</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2020</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15</w:t>
      </w:r>
      <w:r>
        <w:rPr>
          <w:rFonts w:ascii="宋体" w:hAnsi="宋体"/>
          <w:kern w:val="0"/>
          <w:lang w:val="zh-CN"/>
        </w:rPr>
        <w:t>日，公司与彭志远先生在汕头市签署了《关于成都菲斯特新材料有限公司之股权转让意向性协议》，双方就建立合作关系达成初步意向。</w:t>
      </w:r>
      <w:r>
        <w:rPr>
          <w:rFonts w:hint="default" w:eastAsia="Times New Roman"/>
          <w:kern w:val="0"/>
          <w:lang w:val="zh-CN"/>
        </w:rPr>
        <w:t>2021</w:t>
      </w:r>
      <w:r>
        <w:rPr>
          <w:rFonts w:ascii="宋体" w:hAnsi="宋体"/>
          <w:kern w:val="0"/>
          <w:lang w:val="zh-CN"/>
        </w:rPr>
        <w:t>年</w:t>
      </w:r>
      <w:r>
        <w:rPr>
          <w:rFonts w:hint="default" w:eastAsia="Times New Roman"/>
          <w:kern w:val="0"/>
          <w:lang w:val="zh-CN"/>
        </w:rPr>
        <w:t>1</w:t>
      </w:r>
      <w:r>
        <w:rPr>
          <w:rFonts w:ascii="宋体" w:hAnsi="宋体"/>
          <w:kern w:val="0"/>
          <w:lang w:val="zh-CN"/>
        </w:rPr>
        <w:t>月</w:t>
      </w:r>
      <w:r>
        <w:rPr>
          <w:rFonts w:hint="default" w:eastAsia="Times New Roman"/>
          <w:kern w:val="0"/>
          <w:lang w:val="zh-CN"/>
        </w:rPr>
        <w:t>21</w:t>
      </w:r>
      <w:r>
        <w:rPr>
          <w:rFonts w:ascii="宋体" w:hAnsi="宋体"/>
          <w:kern w:val="0"/>
          <w:lang w:val="zh-CN"/>
        </w:rPr>
        <w:t>日，公司与彭志远先生在汕头市签署了《关于成都菲斯特新材料有限公司之股权转让协议》，按</w:t>
      </w:r>
      <w:r>
        <w:rPr>
          <w:rFonts w:hint="default" w:eastAsia="Times New Roman"/>
          <w:kern w:val="0"/>
          <w:lang w:val="zh-CN"/>
        </w:rPr>
        <w:t>1,868.58</w:t>
      </w:r>
      <w:r>
        <w:rPr>
          <w:rFonts w:ascii="宋体" w:hAnsi="宋体"/>
          <w:kern w:val="0"/>
          <w:lang w:val="zh-CN"/>
        </w:rPr>
        <w:t>万元的价格正式收购成都菲斯特</w:t>
      </w:r>
      <w:r>
        <w:rPr>
          <w:rFonts w:hint="default" w:eastAsia="Times New Roman"/>
          <w:kern w:val="0"/>
          <w:lang w:val="zh-CN"/>
        </w:rPr>
        <w:t>51%</w:t>
      </w:r>
      <w:r>
        <w:rPr>
          <w:rFonts w:ascii="宋体" w:hAnsi="宋体"/>
          <w:kern w:val="0"/>
          <w:lang w:val="zh-CN"/>
        </w:rPr>
        <w:t>的股权。本次交易系公司基于进一步实施战略布局，更好发展公司主营业务的考虑，符合公司总体战略规划，有利于公司的长远发展。</w:t>
      </w:r>
    </w:p>
    <w:p>
      <w:pPr>
        <w:jc w:val="left"/>
        <w:rPr>
          <w:rFonts w:hint="default" w:eastAsia="Times New Roman"/>
        </w:rPr>
      </w:pPr>
      <w:r>
        <w:t>公司需遵守《深圳证券交易所行业信息披露指引第</w:t>
      </w:r>
      <w:r>
        <w:rPr>
          <w:rFonts w:hint="default"/>
        </w:rPr>
        <w:t>18</w:t>
      </w:r>
      <w:r>
        <w:t>号</w:t>
      </w:r>
      <w:r>
        <w:rPr>
          <w:rFonts w:hint="default"/>
        </w:rPr>
        <w:t>——</w:t>
      </w:r>
      <w:r>
        <w:t>上市公司从事化工行业相关业务》的披露要求</w:t>
      </w:r>
    </w:p>
    <w:p>
      <w:pPr>
        <w:jc w:val="left"/>
        <w:rPr>
          <w:rFonts w:hint="default" w:eastAsia="Times New Roman"/>
        </w:rPr>
      </w:pPr>
      <w:r>
        <w:t>主要原材料的采购模式</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596"/>
        <w:gridCol w:w="1601"/>
        <w:gridCol w:w="1600"/>
        <w:gridCol w:w="1600"/>
        <w:gridCol w:w="1586"/>
        <w:gridCol w:w="1586"/>
      </w:tblGrid>
      <w:t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主要原材料</w:t>
            </w:r>
          </w:p>
        </w:tc>
        <w:tc>
          <w:tcPr>
            <w:tcW w:w="16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采购模式</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采购额占采购总额的比例</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结算方式是否发生重大变化</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上半年平均价格</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下半年平均价格</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工业盐</w:t>
            </w:r>
          </w:p>
        </w:tc>
        <w:tc>
          <w:tcPr>
            <w:tcW w:w="16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代理采购</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4.51%</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278.81</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261.93</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戊烷</w:t>
            </w:r>
          </w:p>
        </w:tc>
        <w:tc>
          <w:tcPr>
            <w:tcW w:w="16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直接采购</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3.45%</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3,275.53</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3,192.10</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焦粒</w:t>
            </w:r>
          </w:p>
        </w:tc>
        <w:tc>
          <w:tcPr>
            <w:tcW w:w="16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直接采购</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2.51%</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2,376.95</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2,541.17</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液氨</w:t>
            </w:r>
          </w:p>
        </w:tc>
        <w:tc>
          <w:tcPr>
            <w:tcW w:w="16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代理采购</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8.00%</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2,367.19</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2,478.66</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钛白</w:t>
            </w:r>
          </w:p>
        </w:tc>
        <w:tc>
          <w:tcPr>
            <w:tcW w:w="16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直接采购</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34.12%</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12,212.21</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11,712.84</w:t>
            </w:r>
          </w:p>
        </w:tc>
      </w:tr>
      <w:t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树脂</w:t>
            </w:r>
          </w:p>
        </w:tc>
        <w:tc>
          <w:tcPr>
            <w:tcW w:w="16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直接采购</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14.95%</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6,494.81</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6,949.54</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颜料</w:t>
            </w:r>
          </w:p>
        </w:tc>
        <w:tc>
          <w:tcPr>
            <w:tcW w:w="16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直接采购</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4.54%</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46,735.76</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40,242.64</w:t>
            </w:r>
          </w:p>
        </w:tc>
      </w:tr>
      <w:t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碳黑</w:t>
            </w:r>
          </w:p>
        </w:tc>
        <w:tc>
          <w:tcPr>
            <w:tcW w:w="16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直接采购</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3.25%</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6,707.98</w:t>
            </w:r>
          </w:p>
        </w:tc>
        <w:tc>
          <w:tcPr>
            <w:tcW w:w="15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7,043.39</w:t>
            </w:r>
          </w:p>
        </w:tc>
      </w:tr>
    </w:tbl>
    <w:p>
      <w:pPr>
        <w:jc w:val="left"/>
        <w:rPr>
          <w:rFonts w:hint="default" w:eastAsia="Times New Roman"/>
        </w:rPr>
      </w:pPr>
      <w:r>
        <w:t>原材料价格较上一报告期发生重大变化的原因</w:t>
      </w:r>
    </w:p>
    <w:p>
      <w:pPr>
        <w:autoSpaceDE w:val="0"/>
        <w:autoSpaceDN w:val="0"/>
        <w:adjustRightInd w:val="0"/>
        <w:spacing w:before="0" w:after="0"/>
        <w:ind w:firstLine="360" w:firstLineChars="200"/>
        <w:jc w:val="left"/>
        <w:rPr>
          <w:rFonts w:hint="default" w:eastAsia="Times New Roman"/>
          <w:kern w:val="0"/>
          <w:lang w:val="zh-CN"/>
        </w:rPr>
      </w:pPr>
      <w:r>
        <w:rPr>
          <w:rFonts w:ascii="宋体" w:hAnsi="宋体"/>
          <w:kern w:val="0"/>
          <w:lang w:val="zh-CN"/>
        </w:rPr>
        <w:t>采购额占采购总额的比例是以集团采购总额为依据进行测算，对主要产品中的主要原材料的采购模式、上下半年平均价格进行披露，与上一报告期相比，原材料的采购模式，结算方式均未发生重大改变。</w:t>
      </w:r>
    </w:p>
    <w:p>
      <w:pPr>
        <w:jc w:val="left"/>
        <w:rPr>
          <w:rFonts w:hint="default" w:eastAsia="Times New Roman"/>
        </w:rPr>
      </w:pPr>
      <w:r>
        <w:t>能源采购价格占生产总成本</w:t>
      </w:r>
      <w:r>
        <w:rPr>
          <w:rFonts w:hint="default"/>
        </w:rPr>
        <w:t>30%</w:t>
      </w:r>
      <w:r>
        <w:t>以上</w:t>
      </w:r>
    </w:p>
    <w:p>
      <w:pPr>
        <w:jc w:val="left"/>
        <w:rPr>
          <w:rFonts w:hint="default"/>
        </w:rPr>
      </w:pPr>
      <w:r>
        <w:rPr>
          <w:rFonts w:hint="default"/>
        </w:rPr>
        <w:t xml:space="preserve">□ </w:t>
      </w:r>
      <w:r>
        <w:t>适用</w:t>
      </w:r>
      <w:r>
        <w:rPr>
          <w:rFonts w:hint="default"/>
        </w:rPr>
        <w:t xml:space="preserve"> </w:t>
      </w:r>
      <w:r>
        <w:t>√</w:t>
      </w:r>
      <w:r>
        <w:rPr>
          <w:rFonts w:hint="default"/>
        </w:rPr>
        <w:t xml:space="preserve"> </w:t>
      </w:r>
      <w:r>
        <w:t>不适用</w:t>
      </w:r>
      <w:r>
        <w:rPr>
          <w:rFonts w:hint="default"/>
        </w:rPr>
        <w:t xml:space="preserve"> </w:t>
      </w:r>
    </w:p>
    <w:p>
      <w:pPr>
        <w:jc w:val="left"/>
        <w:rPr>
          <w:rFonts w:hint="default" w:eastAsia="Times New Roman"/>
        </w:rPr>
      </w:pPr>
      <w:r>
        <w:t>主要产品生产技术情况</w:t>
      </w:r>
    </w:p>
    <w:tbl>
      <w:tblPr>
        <w:tblStyle w:val="7"/>
        <w:tblW w:w="0" w:type="auto"/>
        <w:tblInd w:w="28" w:type="dxa"/>
        <w:tblLayout w:type="fixed"/>
        <w:tblCellMar>
          <w:top w:w="0" w:type="dxa"/>
          <w:left w:w="28" w:type="dxa"/>
          <w:bottom w:w="0" w:type="dxa"/>
          <w:right w:w="28" w:type="dxa"/>
        </w:tblCellMar>
      </w:tblPr>
      <w:tblGrid>
        <w:gridCol w:w="1916"/>
        <w:gridCol w:w="1917"/>
        <w:gridCol w:w="1917"/>
        <w:gridCol w:w="1917"/>
        <w:gridCol w:w="1902"/>
      </w:tblGrid>
      <w:tr>
        <w:tblPrEx>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主要产品</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生产技术所处的阶段</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核心技术人员情况</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专利技术</w:t>
            </w:r>
          </w:p>
        </w:tc>
        <w:tc>
          <w:tcPr>
            <w:tcW w:w="19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产品研发优势</w:t>
            </w:r>
          </w:p>
        </w:tc>
      </w:tr>
      <w:tr>
        <w:tblPrEx>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白色母粒</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各项生产技术较为成熟</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均为公司员工，持续开展研发项目，积极响应客户需求</w:t>
            </w:r>
          </w:p>
        </w:tc>
        <w:tc>
          <w:tcPr>
            <w:tcW w:w="1917" w:type="dxa"/>
            <w:vMerge w:val="restart"/>
            <w:tcBorders>
              <w:top w:val="single" w:color="auto" w:sz="4" w:space="0"/>
              <w:left w:val="single" w:color="auto" w:sz="4" w:space="0"/>
              <w:bottom w:val="nil"/>
              <w:right w:val="single" w:color="auto" w:sz="4" w:space="0"/>
              <w:tl2br w:val="nil"/>
              <w:tr2bl w:val="nil"/>
            </w:tcBorders>
            <w:shd w:val="clear" w:color="auto" w:fill="FFFFFF"/>
            <w:vAlign w:val="center"/>
          </w:tcPr>
          <w:p>
            <w:pPr>
              <w:jc w:val="left"/>
              <w:rPr>
                <w:rFonts w:hint="default" w:eastAsia="Times New Roman"/>
              </w:rPr>
            </w:pPr>
            <w:r>
              <w:t>截止报告期末，获得发明专利</w:t>
            </w:r>
            <w:r>
              <w:rPr>
                <w:rFonts w:hint="default"/>
              </w:rPr>
              <w:t>5</w:t>
            </w:r>
            <w:r>
              <w:t>项。</w:t>
            </w:r>
          </w:p>
        </w:tc>
        <w:tc>
          <w:tcPr>
            <w:tcW w:w="1902" w:type="dxa"/>
            <w:vMerge w:val="restart"/>
            <w:tcBorders>
              <w:top w:val="single" w:color="auto" w:sz="4" w:space="0"/>
              <w:left w:val="single" w:color="auto" w:sz="4" w:space="0"/>
              <w:bottom w:val="nil"/>
              <w:right w:val="single" w:color="auto" w:sz="4" w:space="0"/>
              <w:tl2br w:val="nil"/>
              <w:tr2bl w:val="nil"/>
            </w:tcBorders>
            <w:shd w:val="clear" w:color="auto" w:fill="FFFFFF"/>
            <w:vAlign w:val="center"/>
          </w:tcPr>
          <w:p>
            <w:pPr>
              <w:jc w:val="left"/>
              <w:rPr>
                <w:rFonts w:hint="default" w:eastAsia="Times New Roman"/>
              </w:rPr>
            </w:pPr>
            <w:r>
              <w:t>公司拥有雄厚的技术研发力量及一批优秀的中高级技术与管理人才，其拥有丰富的行业经验，对色母粒行业的配方设计、上游原材料特性、下游塑料制品生产工艺及塑料制品性质有较为深入地研究，可以快速满足客户的定制化需求，确保了研发产品的市场竞争力。</w:t>
            </w:r>
          </w:p>
        </w:tc>
      </w:tr>
      <w:tr>
        <w:tblPrEx>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黑色母粒</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各项生产技术较为成熟</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均为公司员工，持续开展研发项目，积极响应客户需求</w:t>
            </w:r>
          </w:p>
        </w:tc>
        <w:tc>
          <w:tcPr>
            <w:tcW w:w="1917" w:type="dxa"/>
            <w:vMerge w:val="continue"/>
            <w:tcBorders>
              <w:top w:val="nil"/>
              <w:left w:val="single" w:color="auto" w:sz="4" w:space="0"/>
              <w:bottom w:val="nil"/>
              <w:right w:val="single" w:color="auto" w:sz="4" w:space="0"/>
              <w:tl2br w:val="nil"/>
              <w:tr2bl w:val="nil"/>
            </w:tcBorders>
            <w:shd w:val="clear" w:color="auto" w:fill="FFFFFF"/>
            <w:vAlign w:val="center"/>
          </w:tcPr>
          <w:p>
            <w:pPr>
              <w:jc w:val="left"/>
              <w:rPr>
                <w:rFonts w:hint="default" w:eastAsia="Times New Roman"/>
              </w:rPr>
            </w:pPr>
          </w:p>
        </w:tc>
        <w:tc>
          <w:tcPr>
            <w:tcW w:w="1902" w:type="dxa"/>
            <w:vMerge w:val="continue"/>
            <w:tcBorders>
              <w:top w:val="nil"/>
              <w:left w:val="single" w:color="auto" w:sz="4" w:space="0"/>
              <w:bottom w:val="nil"/>
              <w:right w:val="single" w:color="auto" w:sz="4" w:space="0"/>
              <w:tl2br w:val="nil"/>
              <w:tr2bl w:val="nil"/>
            </w:tcBorders>
            <w:shd w:val="clear" w:color="auto" w:fill="FFFFFF"/>
            <w:vAlign w:val="center"/>
          </w:tcPr>
          <w:p>
            <w:pPr>
              <w:jc w:val="left"/>
              <w:rPr>
                <w:rFonts w:hint="default" w:eastAsia="Times New Roman"/>
              </w:rPr>
            </w:pPr>
          </w:p>
        </w:tc>
      </w:tr>
      <w:t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彩色母粒</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各项生产技术较为成熟</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均为公司员工，持续开展研发项目，积极响应客户需求</w:t>
            </w:r>
          </w:p>
        </w:tc>
        <w:tc>
          <w:tcPr>
            <w:tcW w:w="1917" w:type="dxa"/>
            <w:vMerge w:val="continue"/>
            <w:tcBorders>
              <w:top w:val="nil"/>
              <w:left w:val="single" w:color="auto" w:sz="4" w:space="0"/>
              <w:bottom w:val="nil"/>
              <w:right w:val="single" w:color="auto" w:sz="4" w:space="0"/>
              <w:tl2br w:val="nil"/>
              <w:tr2bl w:val="nil"/>
            </w:tcBorders>
            <w:shd w:val="clear" w:color="auto" w:fill="FFFFFF"/>
            <w:vAlign w:val="center"/>
          </w:tcPr>
          <w:p>
            <w:pPr>
              <w:jc w:val="left"/>
              <w:rPr>
                <w:rFonts w:hint="default" w:eastAsia="Times New Roman"/>
              </w:rPr>
            </w:pPr>
          </w:p>
        </w:tc>
        <w:tc>
          <w:tcPr>
            <w:tcW w:w="1902" w:type="dxa"/>
            <w:vMerge w:val="continue"/>
            <w:tcBorders>
              <w:top w:val="nil"/>
              <w:left w:val="single" w:color="auto" w:sz="4" w:space="0"/>
              <w:bottom w:val="nil"/>
              <w:right w:val="single" w:color="auto" w:sz="4" w:space="0"/>
              <w:tl2br w:val="nil"/>
              <w:tr2bl w:val="nil"/>
            </w:tcBorders>
            <w:shd w:val="clear" w:color="auto" w:fill="FFFFFF"/>
            <w:vAlign w:val="center"/>
          </w:tcPr>
          <w:p>
            <w:pPr>
              <w:jc w:val="left"/>
              <w:rPr>
                <w:rFonts w:hint="default" w:eastAsia="Times New Roman"/>
              </w:rPr>
            </w:pPr>
          </w:p>
        </w:tc>
      </w:tr>
      <w:tr>
        <w:tblPrEx>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功能母粒</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各项生产技术较为成熟</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均为公司员工，持续开展研发项目，积极响应客户需求</w:t>
            </w:r>
          </w:p>
        </w:tc>
        <w:tc>
          <w:tcPr>
            <w:tcW w:w="1917" w:type="dxa"/>
            <w:vMerge w:val="continue"/>
            <w:tcBorders>
              <w:top w:val="nil"/>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1902" w:type="dxa"/>
            <w:vMerge w:val="continue"/>
            <w:tcBorders>
              <w:top w:val="nil"/>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三聚氯氰</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各项生产技术较为成熟</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均为公司员工，持续开展研发项目，积极响应客户需求</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截止报告期末，获得发明专利</w:t>
            </w:r>
            <w:r>
              <w:rPr>
                <w:rFonts w:hint="default"/>
              </w:rPr>
              <w:t>4</w:t>
            </w:r>
            <w:r>
              <w:t>项，实用新型专利</w:t>
            </w:r>
            <w:r>
              <w:rPr>
                <w:rFonts w:hint="default"/>
              </w:rPr>
              <w:t>22</w:t>
            </w:r>
            <w:r>
              <w:t>项。</w:t>
            </w:r>
          </w:p>
        </w:tc>
        <w:tc>
          <w:tcPr>
            <w:tcW w:w="190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创三征长期致力于三聚氯氰工艺技术的研发，产品的生产和经营，拥有多项与三聚氯氰生产经营相关的发明和实用新型专利技术，掌握着世界上三聚氯氰行业最前沿的工艺技术，是国内乃至全球三聚氯氰行业的龙头企业，在三聚氯氰行业具有品牌和知名度优势。</w:t>
            </w:r>
          </w:p>
        </w:tc>
      </w:tr>
    </w:tbl>
    <w:p>
      <w:pPr>
        <w:jc w:val="left"/>
        <w:rPr>
          <w:rFonts w:hint="default" w:eastAsia="Times New Roman"/>
        </w:rPr>
      </w:pPr>
      <w:r>
        <w:t>主要产品的产能情况</w:t>
      </w:r>
    </w:p>
    <w:tbl>
      <w:tblPr>
        <w:tblStyle w:val="7"/>
        <w:tblW w:w="0" w:type="auto"/>
        <w:tblInd w:w="28" w:type="dxa"/>
        <w:tblLayout w:type="fixed"/>
        <w:tblCellMar>
          <w:top w:w="0" w:type="dxa"/>
          <w:left w:w="28" w:type="dxa"/>
          <w:bottom w:w="0" w:type="dxa"/>
          <w:right w:w="28" w:type="dxa"/>
        </w:tblCellMar>
      </w:tblPr>
      <w:tblGrid>
        <w:gridCol w:w="1916"/>
        <w:gridCol w:w="1917"/>
        <w:gridCol w:w="1917"/>
        <w:gridCol w:w="1917"/>
        <w:gridCol w:w="1902"/>
      </w:tblGrid>
      <w:tr>
        <w:tblPrEx>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主要产品</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设计产能</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产能利用率</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在建产能</w:t>
            </w:r>
          </w:p>
        </w:tc>
        <w:tc>
          <w:tcPr>
            <w:tcW w:w="19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投资建设情况</w:t>
            </w:r>
          </w:p>
        </w:tc>
      </w:tr>
      <w:tr>
        <w:tblPrEx>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白色母粒</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42460</w:t>
            </w:r>
            <w:r>
              <w:t>吨</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88.99%</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c>
          <w:tcPr>
            <w:tcW w:w="190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blPrEx>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黑色母粒</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w:t>
            </w:r>
            <w:r>
              <w:rPr>
                <w:rFonts w:hint="default" w:eastAsia="Times New Roman"/>
              </w:rPr>
              <w:t>0</w:t>
            </w:r>
            <w:r>
              <w:rPr>
                <w:rFonts w:hint="default"/>
              </w:rPr>
              <w:t>8</w:t>
            </w:r>
            <w:r>
              <w:rPr>
                <w:rFonts w:hint="default" w:eastAsia="Times New Roman"/>
              </w:rPr>
              <w:t>00</w:t>
            </w:r>
            <w:r>
              <w:t>吨</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44.32%</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c>
          <w:tcPr>
            <w:tcW w:w="190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彩色母粒</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2700</w:t>
            </w:r>
            <w:r>
              <w:t>吨</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83.84%</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20000</w:t>
            </w:r>
            <w:r>
              <w:t>吨</w:t>
            </w:r>
          </w:p>
        </w:tc>
        <w:tc>
          <w:tcPr>
            <w:tcW w:w="190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7</w:t>
            </w:r>
            <w:r>
              <w:t>月公司发行了可转换公司债券，募集资金投资建设年产</w:t>
            </w:r>
            <w:r>
              <w:rPr>
                <w:rFonts w:hint="default"/>
              </w:rPr>
              <w:t>2</w:t>
            </w:r>
            <w:r>
              <w:t>万吨高浓度彩色母粒建设项目，预计</w:t>
            </w:r>
            <w:r>
              <w:rPr>
                <w:rFonts w:hint="default"/>
              </w:rPr>
              <w:t>2023</w:t>
            </w:r>
            <w:r>
              <w:t>年建成投产，项目达产后，公司彩色母粒年产能将达到</w:t>
            </w:r>
            <w:r>
              <w:rPr>
                <w:rFonts w:hint="default"/>
              </w:rPr>
              <w:t>22700</w:t>
            </w:r>
            <w:r>
              <w:t>吨。</w:t>
            </w:r>
          </w:p>
        </w:tc>
      </w:tr>
      <w:tr>
        <w:tblPrEx>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功能母粒</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3300</w:t>
            </w:r>
            <w:r>
              <w:t>吨</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73.88%</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c>
          <w:tcPr>
            <w:tcW w:w="190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三聚氯氰</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90000</w:t>
            </w:r>
            <w:r>
              <w:t>吨</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73.16%</w:t>
            </w:r>
          </w:p>
        </w:tc>
        <w:tc>
          <w:tcPr>
            <w:tcW w:w="19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c>
          <w:tcPr>
            <w:tcW w:w="190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bl>
    <w:p>
      <w:pPr>
        <w:jc w:val="left"/>
        <w:rPr>
          <w:rFonts w:hint="default" w:eastAsia="Times New Roman"/>
        </w:rPr>
      </w:pPr>
      <w:r>
        <w:t>主要化工园区的产品种类情况</w:t>
      </w:r>
    </w:p>
    <w:tbl>
      <w:tblPr>
        <w:tblStyle w:val="7"/>
        <w:tblW w:w="0" w:type="auto"/>
        <w:tblInd w:w="28" w:type="dxa"/>
        <w:tblLayout w:type="fixed"/>
        <w:tblCellMar>
          <w:top w:w="0" w:type="dxa"/>
          <w:left w:w="28" w:type="dxa"/>
          <w:bottom w:w="0" w:type="dxa"/>
          <w:right w:w="28" w:type="dxa"/>
        </w:tblCellMar>
      </w:tblPr>
      <w:tblGrid>
        <w:gridCol w:w="4780"/>
        <w:gridCol w:w="4788"/>
      </w:tblGrid>
      <w:tr>
        <w:tblPrEx>
          <w:tblCellMar>
            <w:top w:w="0" w:type="dxa"/>
            <w:left w:w="28" w:type="dxa"/>
            <w:bottom w:w="0" w:type="dxa"/>
            <w:right w:w="28" w:type="dxa"/>
          </w:tblCellMar>
        </w:tblPrEx>
        <w:tc>
          <w:tcPr>
            <w:tcW w:w="478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主要化工园区</w:t>
            </w:r>
          </w:p>
        </w:tc>
        <w:tc>
          <w:tcPr>
            <w:tcW w:w="47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产品种类</w:t>
            </w:r>
          </w:p>
        </w:tc>
      </w:tr>
    </w:tbl>
    <w:p>
      <w:pPr>
        <w:jc w:val="left"/>
        <w:rPr>
          <w:rFonts w:hint="default" w:eastAsia="Times New Roman"/>
        </w:rPr>
      </w:pPr>
      <w:r>
        <w:t>报告期内正在申请或者新增取得的环评批复情况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autoSpaceDE w:val="0"/>
        <w:autoSpaceDN w:val="0"/>
        <w:adjustRightInd w:val="0"/>
        <w:spacing w:before="0" w:after="0"/>
        <w:jc w:val="left"/>
        <w:rPr>
          <w:rFonts w:hint="default" w:eastAsia="Times New Roman"/>
          <w:kern w:val="0"/>
          <w:lang w:val="zh-CN"/>
        </w:rPr>
      </w:pPr>
      <w:r>
        <w:rPr>
          <w:rFonts w:hint="default" w:eastAsia="Times New Roman"/>
          <w:kern w:val="0"/>
          <w:lang w:val="zh-CN"/>
        </w:rPr>
        <w:t xml:space="preserve">  </w:t>
      </w:r>
      <w:r>
        <w:rPr>
          <w:rFonts w:ascii="宋体" w:hAnsi="宋体"/>
          <w:kern w:val="0"/>
          <w:lang w:val="zh-CN"/>
        </w:rPr>
        <w:t>公司功能母粒及生物基可降解母粒产业化项目于</w:t>
      </w:r>
      <w:r>
        <w:rPr>
          <w:rFonts w:hint="default" w:eastAsia="Times New Roman"/>
          <w:kern w:val="0"/>
          <w:lang w:val="zh-CN"/>
        </w:rPr>
        <w:t>2020</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18</w:t>
      </w:r>
      <w:r>
        <w:rPr>
          <w:rFonts w:ascii="宋体" w:hAnsi="宋体"/>
          <w:kern w:val="0"/>
          <w:lang w:val="zh-CN"/>
        </w:rPr>
        <w:t>日获得汕头市生态环境局金平分局的环评批复（汕环金建〔</w:t>
      </w:r>
      <w:r>
        <w:rPr>
          <w:rFonts w:hint="default" w:eastAsia="Times New Roman"/>
          <w:kern w:val="0"/>
          <w:lang w:val="zh-CN"/>
        </w:rPr>
        <w:t>2020</w:t>
      </w:r>
      <w:r>
        <w:rPr>
          <w:rFonts w:ascii="宋体" w:hAnsi="宋体"/>
          <w:kern w:val="0"/>
          <w:lang w:val="zh-CN"/>
        </w:rPr>
        <w:t>〕</w:t>
      </w:r>
      <w:r>
        <w:rPr>
          <w:rFonts w:hint="default" w:eastAsia="Times New Roman"/>
          <w:kern w:val="0"/>
          <w:lang w:val="zh-CN"/>
        </w:rPr>
        <w:t>80</w:t>
      </w:r>
      <w:r>
        <w:rPr>
          <w:rFonts w:ascii="宋体" w:hAnsi="宋体"/>
          <w:kern w:val="0"/>
          <w:lang w:val="zh-CN"/>
        </w:rPr>
        <w:t>号）。</w:t>
      </w:r>
    </w:p>
    <w:p>
      <w:pPr>
        <w:jc w:val="left"/>
        <w:rPr>
          <w:rFonts w:hint="default" w:eastAsia="Times New Roman"/>
        </w:rPr>
      </w:pPr>
      <w:r>
        <w:t>报告期内上市公司出现非正常停产情形</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相关批复、许可、资质及有效期的情况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tbl>
      <w:tblPr>
        <w:tblStyle w:val="7"/>
        <w:tblW w:w="9660" w:type="dxa"/>
        <w:tblInd w:w="10" w:type="dxa"/>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Layout w:type="fixed"/>
        <w:tblCellMar>
          <w:top w:w="10" w:type="dxa"/>
          <w:left w:w="10" w:type="dxa"/>
          <w:bottom w:w="10" w:type="dxa"/>
          <w:right w:w="10" w:type="dxa"/>
        </w:tblCellMar>
      </w:tblPr>
      <w:tblGrid>
        <w:gridCol w:w="1469"/>
        <w:gridCol w:w="1375"/>
        <w:gridCol w:w="2553"/>
        <w:gridCol w:w="1933"/>
        <w:gridCol w:w="2330"/>
      </w:tblGrid>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CellMar>
            <w:top w:w="10" w:type="dxa"/>
            <w:left w:w="10" w:type="dxa"/>
            <w:bottom w:w="10" w:type="dxa"/>
            <w:right w:w="10" w:type="dxa"/>
          </w:tblCellMar>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b/>
                <w:kern w:val="0"/>
                <w:sz w:val="21"/>
                <w:lang w:val="zh-CN"/>
              </w:rPr>
            </w:pPr>
            <w:r>
              <w:rPr>
                <w:rFonts w:ascii="宋体" w:hAnsi="宋体"/>
                <w:b/>
                <w:kern w:val="0"/>
                <w:sz w:val="21"/>
                <w:lang w:val="zh-CN"/>
              </w:rPr>
              <w:t>序号</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b/>
                <w:kern w:val="0"/>
                <w:sz w:val="21"/>
                <w:lang w:val="zh-CN"/>
              </w:rPr>
            </w:pPr>
            <w:r>
              <w:rPr>
                <w:rFonts w:ascii="宋体" w:hAnsi="宋体"/>
                <w:b/>
                <w:kern w:val="0"/>
                <w:sz w:val="21"/>
                <w:lang w:val="zh-CN"/>
              </w:rPr>
              <w:t>所属主体</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b/>
                <w:kern w:val="0"/>
                <w:sz w:val="21"/>
                <w:lang w:val="zh-CN"/>
              </w:rPr>
            </w:pPr>
            <w:r>
              <w:rPr>
                <w:rFonts w:ascii="宋体" w:hAnsi="宋体"/>
                <w:b/>
                <w:kern w:val="0"/>
                <w:sz w:val="21"/>
                <w:lang w:val="zh-CN"/>
              </w:rPr>
              <w:t>资质证书名称</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b/>
                <w:kern w:val="0"/>
                <w:sz w:val="21"/>
                <w:lang w:val="zh-CN"/>
              </w:rPr>
            </w:pPr>
            <w:r>
              <w:rPr>
                <w:rFonts w:ascii="宋体" w:hAnsi="宋体"/>
                <w:b/>
                <w:kern w:val="0"/>
                <w:sz w:val="21"/>
                <w:lang w:val="zh-CN"/>
              </w:rPr>
              <w:t>有效期</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b/>
                <w:kern w:val="0"/>
                <w:sz w:val="21"/>
                <w:lang w:val="zh-CN"/>
              </w:rPr>
            </w:pPr>
            <w:r>
              <w:rPr>
                <w:rFonts w:ascii="宋体" w:hAnsi="宋体"/>
                <w:b/>
                <w:kern w:val="0"/>
                <w:sz w:val="21"/>
                <w:lang w:val="zh-CN"/>
              </w:rPr>
              <w:t>续期条件是否满足</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CellMar>
            <w:top w:w="10" w:type="dxa"/>
            <w:left w:w="10" w:type="dxa"/>
            <w:bottom w:w="10" w:type="dxa"/>
            <w:right w:w="10" w:type="dxa"/>
          </w:tblCellMar>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1</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美联新材</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中华人民共和国海关报关单位注册登记证书</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长期</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sz w:val="15"/>
                <w:lang w:val="zh-CN"/>
              </w:rPr>
            </w:pPr>
            <w:r>
              <w:rPr>
                <w:rFonts w:hint="default" w:eastAsia="Times New Roman"/>
                <w:kern w:val="0"/>
                <w:sz w:val="15"/>
                <w:lang w:val="zh-CN"/>
              </w:rPr>
              <w:t>--</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CellMar>
            <w:top w:w="10" w:type="dxa"/>
            <w:left w:w="10" w:type="dxa"/>
            <w:bottom w:w="10" w:type="dxa"/>
            <w:right w:w="10" w:type="dxa"/>
          </w:tblCellMar>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2</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美联新材</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中华人民共和国道路运输经营许可证</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2017</w:t>
            </w:r>
            <w:r>
              <w:rPr>
                <w:rFonts w:ascii="宋体" w:hAnsi="宋体"/>
                <w:kern w:val="0"/>
                <w:lang w:val="zh-CN"/>
              </w:rPr>
              <w:t>年</w:t>
            </w:r>
            <w:r>
              <w:rPr>
                <w:rFonts w:hint="default" w:eastAsia="Times New Roman"/>
                <w:kern w:val="0"/>
                <w:lang w:val="zh-CN"/>
              </w:rPr>
              <w:t>11</w:t>
            </w:r>
            <w:r>
              <w:rPr>
                <w:rFonts w:ascii="宋体" w:hAnsi="宋体"/>
                <w:kern w:val="0"/>
                <w:lang w:val="zh-CN"/>
              </w:rPr>
              <w:t>月</w:t>
            </w:r>
            <w:r>
              <w:rPr>
                <w:rFonts w:hint="default" w:eastAsia="Times New Roman"/>
                <w:kern w:val="0"/>
                <w:lang w:val="zh-CN"/>
              </w:rPr>
              <w:t>16</w:t>
            </w:r>
            <w:r>
              <w:rPr>
                <w:rFonts w:ascii="宋体" w:hAnsi="宋体"/>
                <w:kern w:val="0"/>
                <w:lang w:val="zh-CN"/>
              </w:rPr>
              <w:t>日至</w:t>
            </w:r>
            <w:r>
              <w:rPr>
                <w:rFonts w:hint="default" w:eastAsia="Times New Roman"/>
                <w:kern w:val="0"/>
                <w:lang w:val="zh-CN"/>
              </w:rPr>
              <w:t>2021</w:t>
            </w:r>
            <w:r>
              <w:rPr>
                <w:rFonts w:ascii="宋体" w:hAnsi="宋体"/>
                <w:kern w:val="0"/>
                <w:lang w:val="zh-CN"/>
              </w:rPr>
              <w:t>年</w:t>
            </w:r>
            <w:r>
              <w:rPr>
                <w:rFonts w:hint="default" w:eastAsia="Times New Roman"/>
                <w:kern w:val="0"/>
                <w:lang w:val="zh-CN"/>
              </w:rPr>
              <w:t>9</w:t>
            </w:r>
            <w:r>
              <w:rPr>
                <w:rFonts w:ascii="宋体" w:hAnsi="宋体"/>
                <w:kern w:val="0"/>
                <w:lang w:val="zh-CN"/>
              </w:rPr>
              <w:t>月</w:t>
            </w:r>
            <w:r>
              <w:rPr>
                <w:rFonts w:hint="default" w:eastAsia="Times New Roman"/>
                <w:kern w:val="0"/>
                <w:lang w:val="zh-CN"/>
              </w:rPr>
              <w:t>30</w:t>
            </w:r>
            <w:r>
              <w:rPr>
                <w:rFonts w:ascii="宋体" w:hAnsi="宋体"/>
                <w:kern w:val="0"/>
                <w:lang w:val="zh-CN"/>
              </w:rPr>
              <w:t>日</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满足</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3</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美联新材</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对外贸易经营者备案登记表</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2018</w:t>
            </w:r>
            <w:r>
              <w:rPr>
                <w:rFonts w:ascii="宋体" w:hAnsi="宋体"/>
                <w:kern w:val="0"/>
                <w:lang w:val="zh-CN"/>
              </w:rPr>
              <w:t>年</w:t>
            </w:r>
            <w:r>
              <w:rPr>
                <w:rFonts w:hint="default" w:eastAsia="Times New Roman"/>
                <w:kern w:val="0"/>
                <w:lang w:val="zh-CN"/>
              </w:rPr>
              <w:t>7</w:t>
            </w:r>
            <w:r>
              <w:rPr>
                <w:rFonts w:ascii="宋体" w:hAnsi="宋体"/>
                <w:kern w:val="0"/>
                <w:lang w:val="zh-CN"/>
              </w:rPr>
              <w:t>月</w:t>
            </w:r>
            <w:r>
              <w:rPr>
                <w:rFonts w:hint="default" w:eastAsia="Times New Roman"/>
                <w:kern w:val="0"/>
                <w:lang w:val="zh-CN"/>
              </w:rPr>
              <w:t>24</w:t>
            </w:r>
            <w:r>
              <w:rPr>
                <w:rFonts w:ascii="宋体" w:hAnsi="宋体"/>
                <w:kern w:val="0"/>
                <w:lang w:val="zh-CN"/>
              </w:rPr>
              <w:t>日备案</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sz w:val="15"/>
                <w:lang w:val="zh-CN"/>
              </w:rPr>
            </w:pPr>
            <w:r>
              <w:rPr>
                <w:rFonts w:hint="default" w:eastAsia="Times New Roman"/>
                <w:kern w:val="0"/>
                <w:sz w:val="15"/>
                <w:lang w:val="zh-CN"/>
              </w:rPr>
              <w:t>--</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CellMar>
            <w:top w:w="10" w:type="dxa"/>
            <w:left w:w="10" w:type="dxa"/>
            <w:bottom w:w="10" w:type="dxa"/>
            <w:right w:w="10" w:type="dxa"/>
          </w:tblCellMar>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4</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营创三征</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安全生产许可证</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2018</w:t>
            </w:r>
            <w:r>
              <w:rPr>
                <w:rFonts w:ascii="宋体" w:hAnsi="宋体"/>
                <w:kern w:val="0"/>
                <w:lang w:val="zh-CN"/>
              </w:rPr>
              <w:t>年</w:t>
            </w:r>
            <w:r>
              <w:rPr>
                <w:rFonts w:hint="default" w:eastAsia="Times New Roman"/>
                <w:kern w:val="0"/>
                <w:lang w:val="zh-CN"/>
              </w:rPr>
              <w:t>5</w:t>
            </w:r>
            <w:r>
              <w:rPr>
                <w:rFonts w:ascii="宋体" w:hAnsi="宋体"/>
                <w:kern w:val="0"/>
                <w:lang w:val="zh-CN"/>
              </w:rPr>
              <w:t>月</w:t>
            </w:r>
            <w:r>
              <w:rPr>
                <w:rFonts w:hint="default" w:eastAsia="Times New Roman"/>
                <w:kern w:val="0"/>
                <w:lang w:val="zh-CN"/>
              </w:rPr>
              <w:t>7</w:t>
            </w:r>
            <w:r>
              <w:rPr>
                <w:rFonts w:ascii="宋体" w:hAnsi="宋体"/>
                <w:kern w:val="0"/>
                <w:lang w:val="zh-CN"/>
              </w:rPr>
              <w:t>日至</w:t>
            </w:r>
            <w:r>
              <w:rPr>
                <w:rFonts w:hint="default" w:eastAsia="Times New Roman"/>
                <w:kern w:val="0"/>
                <w:lang w:val="zh-CN"/>
              </w:rPr>
              <w:t>2021</w:t>
            </w:r>
            <w:r>
              <w:rPr>
                <w:rFonts w:ascii="宋体" w:hAnsi="宋体"/>
                <w:kern w:val="0"/>
                <w:lang w:val="zh-CN"/>
              </w:rPr>
              <w:t>年</w:t>
            </w:r>
            <w:r>
              <w:rPr>
                <w:rFonts w:hint="default" w:eastAsia="Times New Roman"/>
                <w:kern w:val="0"/>
                <w:lang w:val="zh-CN"/>
              </w:rPr>
              <w:t>5</w:t>
            </w:r>
            <w:r>
              <w:rPr>
                <w:rFonts w:ascii="宋体" w:hAnsi="宋体"/>
                <w:kern w:val="0"/>
                <w:lang w:val="zh-CN"/>
              </w:rPr>
              <w:t>月</w:t>
            </w:r>
            <w:r>
              <w:rPr>
                <w:rFonts w:hint="default" w:eastAsia="Times New Roman"/>
                <w:kern w:val="0"/>
                <w:lang w:val="zh-CN"/>
              </w:rPr>
              <w:t>6</w:t>
            </w:r>
            <w:r>
              <w:rPr>
                <w:rFonts w:ascii="宋体" w:hAnsi="宋体"/>
                <w:kern w:val="0"/>
                <w:lang w:val="zh-CN"/>
              </w:rPr>
              <w:t>日</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满足</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5</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营创三征</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全国工业产品生产许可证</w:t>
            </w:r>
            <w:r>
              <w:rPr>
                <w:rFonts w:hint="default" w:eastAsia="Times New Roman"/>
                <w:kern w:val="0"/>
                <w:lang w:val="zh-CN"/>
              </w:rPr>
              <w:t>-</w:t>
            </w:r>
            <w:r>
              <w:rPr>
                <w:rFonts w:ascii="宋体" w:hAnsi="宋体"/>
                <w:kern w:val="0"/>
                <w:lang w:val="zh-CN"/>
              </w:rPr>
              <w:t>危险化学品无机（</w:t>
            </w:r>
            <w:r>
              <w:rPr>
                <w:rFonts w:hint="default" w:eastAsia="Times New Roman"/>
                <w:kern w:val="0"/>
                <w:lang w:val="zh-CN"/>
              </w:rPr>
              <w:t>II</w:t>
            </w:r>
            <w:r>
              <w:rPr>
                <w:rFonts w:ascii="宋体" w:hAnsi="宋体"/>
                <w:kern w:val="0"/>
                <w:lang w:val="zh-CN"/>
              </w:rPr>
              <w:t>类）</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2016</w:t>
            </w:r>
            <w:r>
              <w:rPr>
                <w:rFonts w:ascii="宋体" w:hAnsi="宋体"/>
                <w:kern w:val="0"/>
                <w:lang w:val="zh-CN"/>
              </w:rPr>
              <w:t>年</w:t>
            </w:r>
            <w:r>
              <w:rPr>
                <w:rFonts w:hint="default" w:eastAsia="Times New Roman"/>
                <w:kern w:val="0"/>
                <w:lang w:val="zh-CN"/>
              </w:rPr>
              <w:t>7</w:t>
            </w:r>
            <w:r>
              <w:rPr>
                <w:rFonts w:ascii="宋体" w:hAnsi="宋体"/>
                <w:kern w:val="0"/>
                <w:lang w:val="zh-CN"/>
              </w:rPr>
              <w:t>月</w:t>
            </w:r>
            <w:r>
              <w:rPr>
                <w:rFonts w:hint="default" w:eastAsia="Times New Roman"/>
                <w:kern w:val="0"/>
                <w:lang w:val="zh-CN"/>
              </w:rPr>
              <w:t>14</w:t>
            </w:r>
            <w:r>
              <w:rPr>
                <w:rFonts w:ascii="宋体" w:hAnsi="宋体"/>
                <w:kern w:val="0"/>
                <w:lang w:val="zh-CN"/>
              </w:rPr>
              <w:t>日至</w:t>
            </w:r>
            <w:r>
              <w:rPr>
                <w:rFonts w:hint="default" w:eastAsia="Times New Roman"/>
                <w:kern w:val="0"/>
                <w:lang w:val="zh-CN"/>
              </w:rPr>
              <w:t>2021</w:t>
            </w:r>
            <w:r>
              <w:rPr>
                <w:rFonts w:ascii="宋体" w:hAnsi="宋体"/>
                <w:kern w:val="0"/>
                <w:lang w:val="zh-CN"/>
              </w:rPr>
              <w:t>年</w:t>
            </w:r>
            <w:r>
              <w:rPr>
                <w:rFonts w:hint="default" w:eastAsia="Times New Roman"/>
                <w:kern w:val="0"/>
                <w:lang w:val="zh-CN"/>
              </w:rPr>
              <w:t>7</w:t>
            </w:r>
            <w:r>
              <w:rPr>
                <w:rFonts w:ascii="宋体" w:hAnsi="宋体"/>
                <w:kern w:val="0"/>
                <w:lang w:val="zh-CN"/>
              </w:rPr>
              <w:t>月</w:t>
            </w:r>
            <w:r>
              <w:rPr>
                <w:rFonts w:hint="default" w:eastAsia="Times New Roman"/>
                <w:kern w:val="0"/>
                <w:lang w:val="zh-CN"/>
              </w:rPr>
              <w:t>13</w:t>
            </w:r>
            <w:r>
              <w:rPr>
                <w:rFonts w:ascii="宋体" w:hAnsi="宋体"/>
                <w:kern w:val="0"/>
                <w:lang w:val="zh-CN"/>
              </w:rPr>
              <w:t>日</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满足</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CellMar>
            <w:top w:w="10" w:type="dxa"/>
            <w:left w:w="10" w:type="dxa"/>
            <w:bottom w:w="10" w:type="dxa"/>
            <w:right w:w="10" w:type="dxa"/>
          </w:tblCellMar>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6</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营创三征</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全国工业产品生产许可证</w:t>
            </w:r>
            <w:r>
              <w:rPr>
                <w:rFonts w:hint="default" w:eastAsia="Times New Roman"/>
                <w:kern w:val="0"/>
                <w:lang w:val="zh-CN"/>
              </w:rPr>
              <w:t>-</w:t>
            </w:r>
            <w:r>
              <w:rPr>
                <w:rFonts w:ascii="宋体" w:hAnsi="宋体"/>
                <w:kern w:val="0"/>
                <w:lang w:val="zh-CN"/>
              </w:rPr>
              <w:t>氯碱</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2016</w:t>
            </w:r>
            <w:r>
              <w:rPr>
                <w:rFonts w:ascii="宋体" w:hAnsi="宋体"/>
                <w:kern w:val="0"/>
                <w:lang w:val="zh-CN"/>
              </w:rPr>
              <w:t>年</w:t>
            </w:r>
            <w:r>
              <w:rPr>
                <w:rFonts w:hint="default" w:eastAsia="Times New Roman"/>
                <w:kern w:val="0"/>
                <w:lang w:val="zh-CN"/>
              </w:rPr>
              <w:t>7</w:t>
            </w:r>
            <w:r>
              <w:rPr>
                <w:rFonts w:ascii="宋体" w:hAnsi="宋体"/>
                <w:kern w:val="0"/>
                <w:lang w:val="zh-CN"/>
              </w:rPr>
              <w:t>月</w:t>
            </w:r>
            <w:r>
              <w:rPr>
                <w:rFonts w:hint="default" w:eastAsia="Times New Roman"/>
                <w:kern w:val="0"/>
                <w:lang w:val="zh-CN"/>
              </w:rPr>
              <w:t>14</w:t>
            </w:r>
            <w:r>
              <w:rPr>
                <w:rFonts w:ascii="宋体" w:hAnsi="宋体"/>
                <w:kern w:val="0"/>
                <w:lang w:val="zh-CN"/>
              </w:rPr>
              <w:t>日至</w:t>
            </w:r>
            <w:r>
              <w:rPr>
                <w:rFonts w:hint="default" w:eastAsia="Times New Roman"/>
                <w:kern w:val="0"/>
                <w:lang w:val="zh-CN"/>
              </w:rPr>
              <w:t>2021</w:t>
            </w:r>
            <w:r>
              <w:rPr>
                <w:rFonts w:ascii="宋体" w:hAnsi="宋体"/>
                <w:kern w:val="0"/>
                <w:lang w:val="zh-CN"/>
              </w:rPr>
              <w:t>年</w:t>
            </w:r>
            <w:r>
              <w:rPr>
                <w:rFonts w:hint="default" w:eastAsia="Times New Roman"/>
                <w:kern w:val="0"/>
                <w:lang w:val="zh-CN"/>
              </w:rPr>
              <w:t>7</w:t>
            </w:r>
            <w:r>
              <w:rPr>
                <w:rFonts w:ascii="宋体" w:hAnsi="宋体"/>
                <w:kern w:val="0"/>
                <w:lang w:val="zh-CN"/>
              </w:rPr>
              <w:t>月</w:t>
            </w:r>
            <w:r>
              <w:rPr>
                <w:rFonts w:hint="default" w:eastAsia="Times New Roman"/>
                <w:kern w:val="0"/>
                <w:lang w:val="zh-CN"/>
              </w:rPr>
              <w:t>13</w:t>
            </w:r>
            <w:r>
              <w:rPr>
                <w:rFonts w:ascii="宋体" w:hAnsi="宋体"/>
                <w:kern w:val="0"/>
                <w:lang w:val="zh-CN"/>
              </w:rPr>
              <w:t>日</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满足</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7</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营创三征</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全国工业产品生产许可证</w:t>
            </w:r>
            <w:r>
              <w:rPr>
                <w:rFonts w:hint="default" w:eastAsia="Times New Roman"/>
                <w:kern w:val="0"/>
                <w:lang w:val="zh-CN"/>
              </w:rPr>
              <w:t>-</w:t>
            </w:r>
            <w:r>
              <w:rPr>
                <w:rFonts w:ascii="宋体" w:hAnsi="宋体"/>
                <w:kern w:val="0"/>
                <w:lang w:val="zh-CN"/>
              </w:rPr>
              <w:t>染料中间体</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2016</w:t>
            </w:r>
            <w:r>
              <w:rPr>
                <w:rFonts w:ascii="宋体" w:hAnsi="宋体"/>
                <w:kern w:val="0"/>
                <w:lang w:val="zh-CN"/>
              </w:rPr>
              <w:t>年</w:t>
            </w:r>
            <w:r>
              <w:rPr>
                <w:rFonts w:hint="default" w:eastAsia="Times New Roman"/>
                <w:kern w:val="0"/>
                <w:lang w:val="zh-CN"/>
              </w:rPr>
              <w:t>6</w:t>
            </w:r>
            <w:r>
              <w:rPr>
                <w:rFonts w:ascii="宋体" w:hAnsi="宋体"/>
                <w:kern w:val="0"/>
                <w:lang w:val="zh-CN"/>
              </w:rPr>
              <w:t>月</w:t>
            </w:r>
            <w:r>
              <w:rPr>
                <w:rFonts w:hint="default" w:eastAsia="Times New Roman"/>
                <w:kern w:val="0"/>
                <w:lang w:val="zh-CN"/>
              </w:rPr>
              <w:t>16</w:t>
            </w:r>
            <w:r>
              <w:rPr>
                <w:rFonts w:ascii="宋体" w:hAnsi="宋体"/>
                <w:kern w:val="0"/>
                <w:lang w:val="zh-CN"/>
              </w:rPr>
              <w:t>日至</w:t>
            </w:r>
            <w:r>
              <w:rPr>
                <w:rFonts w:hint="default" w:eastAsia="Times New Roman"/>
                <w:kern w:val="0"/>
                <w:lang w:val="zh-CN"/>
              </w:rPr>
              <w:t>2021</w:t>
            </w:r>
            <w:r>
              <w:rPr>
                <w:rFonts w:ascii="宋体" w:hAnsi="宋体"/>
                <w:kern w:val="0"/>
                <w:lang w:val="zh-CN"/>
              </w:rPr>
              <w:t>年</w:t>
            </w:r>
            <w:r>
              <w:rPr>
                <w:rFonts w:hint="default" w:eastAsia="Times New Roman"/>
                <w:kern w:val="0"/>
                <w:lang w:val="zh-CN"/>
              </w:rPr>
              <w:t>6</w:t>
            </w:r>
            <w:r>
              <w:rPr>
                <w:rFonts w:ascii="宋体" w:hAnsi="宋体"/>
                <w:kern w:val="0"/>
                <w:lang w:val="zh-CN"/>
              </w:rPr>
              <w:t>月</w:t>
            </w:r>
            <w:r>
              <w:rPr>
                <w:rFonts w:hint="default" w:eastAsia="Times New Roman"/>
                <w:kern w:val="0"/>
                <w:lang w:val="zh-CN"/>
              </w:rPr>
              <w:t>15</w:t>
            </w:r>
            <w:r>
              <w:rPr>
                <w:rFonts w:ascii="宋体" w:hAnsi="宋体"/>
                <w:kern w:val="0"/>
                <w:lang w:val="zh-CN"/>
              </w:rPr>
              <w:t>日</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满足</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CellMar>
            <w:top w:w="10" w:type="dxa"/>
            <w:left w:w="10" w:type="dxa"/>
            <w:bottom w:w="10" w:type="dxa"/>
            <w:right w:w="10" w:type="dxa"/>
          </w:tblCellMar>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8</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营创三征</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危险化学品登记证</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2019</w:t>
            </w:r>
            <w:r>
              <w:rPr>
                <w:rFonts w:ascii="宋体" w:hAnsi="宋体"/>
                <w:kern w:val="0"/>
                <w:lang w:val="zh-CN"/>
              </w:rPr>
              <w:t>年</w:t>
            </w:r>
            <w:r>
              <w:rPr>
                <w:rFonts w:hint="default" w:eastAsia="Times New Roman"/>
                <w:kern w:val="0"/>
                <w:lang w:val="zh-CN"/>
              </w:rPr>
              <w:t>9</w:t>
            </w:r>
            <w:r>
              <w:rPr>
                <w:rFonts w:ascii="宋体" w:hAnsi="宋体"/>
                <w:kern w:val="0"/>
                <w:lang w:val="zh-CN"/>
              </w:rPr>
              <w:t>月</w:t>
            </w:r>
            <w:r>
              <w:rPr>
                <w:rFonts w:hint="default" w:eastAsia="Times New Roman"/>
                <w:kern w:val="0"/>
                <w:lang w:val="zh-CN"/>
              </w:rPr>
              <w:t>18</w:t>
            </w:r>
            <w:r>
              <w:rPr>
                <w:rFonts w:ascii="宋体" w:hAnsi="宋体"/>
                <w:kern w:val="0"/>
                <w:lang w:val="zh-CN"/>
              </w:rPr>
              <w:t>日至</w:t>
            </w:r>
            <w:r>
              <w:rPr>
                <w:rFonts w:hint="default" w:eastAsia="Times New Roman"/>
                <w:kern w:val="0"/>
                <w:lang w:val="zh-CN"/>
              </w:rPr>
              <w:t>2022</w:t>
            </w:r>
            <w:r>
              <w:rPr>
                <w:rFonts w:ascii="宋体" w:hAnsi="宋体"/>
                <w:kern w:val="0"/>
                <w:lang w:val="zh-CN"/>
              </w:rPr>
              <w:t>年</w:t>
            </w:r>
            <w:r>
              <w:rPr>
                <w:rFonts w:hint="default" w:eastAsia="Times New Roman"/>
                <w:kern w:val="0"/>
                <w:lang w:val="zh-CN"/>
              </w:rPr>
              <w:t>9</w:t>
            </w:r>
            <w:r>
              <w:rPr>
                <w:rFonts w:ascii="宋体" w:hAnsi="宋体"/>
                <w:kern w:val="0"/>
                <w:lang w:val="zh-CN"/>
              </w:rPr>
              <w:t>月</w:t>
            </w:r>
            <w:r>
              <w:rPr>
                <w:rFonts w:hint="default" w:eastAsia="Times New Roman"/>
                <w:kern w:val="0"/>
                <w:lang w:val="zh-CN"/>
              </w:rPr>
              <w:t>17</w:t>
            </w:r>
            <w:r>
              <w:rPr>
                <w:rFonts w:ascii="宋体" w:hAnsi="宋体"/>
                <w:kern w:val="0"/>
                <w:lang w:val="zh-CN"/>
              </w:rPr>
              <w:t>日</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sz w:val="15"/>
                <w:lang w:val="zh-CN"/>
              </w:rPr>
            </w:pPr>
            <w:r>
              <w:rPr>
                <w:rFonts w:hint="default" w:eastAsia="Times New Roman"/>
                <w:kern w:val="0"/>
                <w:sz w:val="15"/>
                <w:lang w:val="zh-CN"/>
              </w:rPr>
              <w:t>--</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9</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营创三征</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b/>
                <w:kern w:val="0"/>
                <w:lang w:val="zh-CN"/>
              </w:rPr>
            </w:pPr>
            <w:r>
              <w:rPr>
                <w:rFonts w:ascii="宋体" w:hAnsi="宋体"/>
                <w:kern w:val="0"/>
                <w:lang w:val="zh-CN"/>
              </w:rPr>
              <w:t>危险化学品重大危险源备案告知书</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b/>
                <w:kern w:val="0"/>
                <w:lang w:val="zh-CN"/>
              </w:rPr>
            </w:pPr>
            <w:r>
              <w:rPr>
                <w:rFonts w:hint="default" w:eastAsia="Times New Roman"/>
                <w:kern w:val="0"/>
                <w:lang w:val="zh-CN"/>
              </w:rPr>
              <w:t>2019</w:t>
            </w:r>
            <w:r>
              <w:rPr>
                <w:rFonts w:ascii="宋体" w:hAnsi="宋体"/>
                <w:kern w:val="0"/>
                <w:lang w:val="zh-CN"/>
              </w:rPr>
              <w:t>年</w:t>
            </w:r>
            <w:r>
              <w:rPr>
                <w:rFonts w:hint="default" w:eastAsia="Times New Roman"/>
                <w:kern w:val="0"/>
                <w:lang w:val="zh-CN"/>
              </w:rPr>
              <w:t>9</w:t>
            </w:r>
            <w:r>
              <w:rPr>
                <w:rFonts w:ascii="宋体" w:hAnsi="宋体"/>
                <w:kern w:val="0"/>
                <w:lang w:val="zh-CN"/>
              </w:rPr>
              <w:t>月</w:t>
            </w:r>
            <w:r>
              <w:rPr>
                <w:rFonts w:hint="default" w:eastAsia="Times New Roman"/>
                <w:kern w:val="0"/>
                <w:lang w:val="zh-CN"/>
              </w:rPr>
              <w:t>10</w:t>
            </w:r>
            <w:r>
              <w:rPr>
                <w:rFonts w:ascii="宋体" w:hAnsi="宋体"/>
                <w:kern w:val="0"/>
                <w:lang w:val="zh-CN"/>
              </w:rPr>
              <w:t>日至</w:t>
            </w:r>
            <w:r>
              <w:rPr>
                <w:rFonts w:hint="default" w:eastAsia="Times New Roman"/>
                <w:kern w:val="0"/>
                <w:lang w:val="zh-CN"/>
              </w:rPr>
              <w:t>2022</w:t>
            </w:r>
            <w:r>
              <w:rPr>
                <w:rFonts w:ascii="宋体" w:hAnsi="宋体"/>
                <w:kern w:val="0"/>
                <w:lang w:val="zh-CN"/>
              </w:rPr>
              <w:t>年</w:t>
            </w:r>
            <w:r>
              <w:rPr>
                <w:rFonts w:hint="default" w:eastAsia="Times New Roman"/>
                <w:kern w:val="0"/>
                <w:lang w:val="zh-CN"/>
              </w:rPr>
              <w:t>9</w:t>
            </w:r>
            <w:r>
              <w:rPr>
                <w:rFonts w:ascii="宋体" w:hAnsi="宋体"/>
                <w:kern w:val="0"/>
                <w:lang w:val="zh-CN"/>
              </w:rPr>
              <w:t>月</w:t>
            </w:r>
            <w:r>
              <w:rPr>
                <w:rFonts w:hint="default" w:eastAsia="Times New Roman"/>
                <w:kern w:val="0"/>
                <w:lang w:val="zh-CN"/>
              </w:rPr>
              <w:t>9</w:t>
            </w:r>
            <w:r>
              <w:rPr>
                <w:rFonts w:ascii="宋体" w:hAnsi="宋体"/>
                <w:kern w:val="0"/>
                <w:lang w:val="zh-CN"/>
              </w:rPr>
              <w:t>日</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b/>
                <w:kern w:val="0"/>
                <w:sz w:val="15"/>
                <w:lang w:val="zh-CN"/>
              </w:rPr>
            </w:pPr>
            <w:r>
              <w:rPr>
                <w:rFonts w:hint="default" w:eastAsia="Times New Roman"/>
                <w:b/>
                <w:kern w:val="0"/>
                <w:sz w:val="15"/>
                <w:lang w:val="zh-CN"/>
              </w:rPr>
              <w:t>--</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CellMar>
            <w:top w:w="10" w:type="dxa"/>
            <w:left w:w="10" w:type="dxa"/>
            <w:bottom w:w="10" w:type="dxa"/>
            <w:right w:w="10" w:type="dxa"/>
          </w:tblCellMar>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10</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营创三征</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非药品类易制毒化学品生产备案证明</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2019</w:t>
            </w:r>
            <w:r>
              <w:rPr>
                <w:rFonts w:ascii="宋体" w:hAnsi="宋体"/>
                <w:kern w:val="0"/>
                <w:lang w:val="zh-CN"/>
              </w:rPr>
              <w:t>年</w:t>
            </w:r>
            <w:r>
              <w:rPr>
                <w:rFonts w:hint="default" w:eastAsia="Times New Roman"/>
                <w:kern w:val="0"/>
                <w:lang w:val="zh-CN"/>
              </w:rPr>
              <w:t>2</w:t>
            </w:r>
            <w:r>
              <w:rPr>
                <w:rFonts w:ascii="宋体" w:hAnsi="宋体"/>
                <w:kern w:val="0"/>
                <w:lang w:val="zh-CN"/>
              </w:rPr>
              <w:t>月</w:t>
            </w:r>
            <w:r>
              <w:rPr>
                <w:rFonts w:hint="default" w:eastAsia="Times New Roman"/>
                <w:kern w:val="0"/>
                <w:lang w:val="zh-CN"/>
              </w:rPr>
              <w:t>19</w:t>
            </w:r>
            <w:r>
              <w:rPr>
                <w:rFonts w:ascii="宋体" w:hAnsi="宋体"/>
                <w:kern w:val="0"/>
                <w:lang w:val="zh-CN"/>
              </w:rPr>
              <w:t>日至</w:t>
            </w:r>
            <w:r>
              <w:rPr>
                <w:rFonts w:hint="default" w:eastAsia="Times New Roman"/>
                <w:kern w:val="0"/>
                <w:lang w:val="zh-CN"/>
              </w:rPr>
              <w:t>2022</w:t>
            </w:r>
            <w:r>
              <w:rPr>
                <w:rFonts w:ascii="宋体" w:hAnsi="宋体"/>
                <w:kern w:val="0"/>
                <w:lang w:val="zh-CN"/>
              </w:rPr>
              <w:t>年</w:t>
            </w:r>
            <w:r>
              <w:rPr>
                <w:rFonts w:hint="default" w:eastAsia="Times New Roman"/>
                <w:kern w:val="0"/>
                <w:lang w:val="zh-CN"/>
              </w:rPr>
              <w:t>2</w:t>
            </w:r>
            <w:r>
              <w:rPr>
                <w:rFonts w:ascii="宋体" w:hAnsi="宋体"/>
                <w:kern w:val="0"/>
                <w:lang w:val="zh-CN"/>
              </w:rPr>
              <w:t>月</w:t>
            </w:r>
            <w:r>
              <w:rPr>
                <w:rFonts w:hint="default" w:eastAsia="Times New Roman"/>
                <w:kern w:val="0"/>
                <w:lang w:val="zh-CN"/>
              </w:rPr>
              <w:t>18</w:t>
            </w:r>
            <w:r>
              <w:rPr>
                <w:rFonts w:ascii="宋体" w:hAnsi="宋体"/>
                <w:kern w:val="0"/>
                <w:lang w:val="zh-CN"/>
              </w:rPr>
              <w:t>日</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sz w:val="15"/>
                <w:lang w:val="zh-CN"/>
              </w:rPr>
            </w:pPr>
            <w:r>
              <w:rPr>
                <w:rFonts w:hint="default" w:eastAsia="Times New Roman"/>
                <w:kern w:val="0"/>
                <w:sz w:val="15"/>
                <w:lang w:val="zh-CN"/>
              </w:rPr>
              <w:t>--</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11</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营创三征</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监控化学品生产特别许可证书</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2016</w:t>
            </w:r>
            <w:r>
              <w:rPr>
                <w:rFonts w:ascii="宋体" w:hAnsi="宋体"/>
                <w:kern w:val="0"/>
                <w:lang w:val="zh-CN"/>
              </w:rPr>
              <w:t>年</w:t>
            </w:r>
            <w:r>
              <w:rPr>
                <w:rFonts w:hint="default" w:eastAsia="Times New Roman"/>
                <w:kern w:val="0"/>
                <w:lang w:val="zh-CN"/>
              </w:rPr>
              <w:t>9</w:t>
            </w:r>
            <w:r>
              <w:rPr>
                <w:rFonts w:ascii="宋体" w:hAnsi="宋体"/>
                <w:kern w:val="0"/>
                <w:lang w:val="zh-CN"/>
              </w:rPr>
              <w:t>月</w:t>
            </w:r>
            <w:r>
              <w:rPr>
                <w:rFonts w:hint="default" w:eastAsia="Times New Roman"/>
                <w:kern w:val="0"/>
                <w:lang w:val="zh-CN"/>
              </w:rPr>
              <w:t>18</w:t>
            </w:r>
            <w:r>
              <w:rPr>
                <w:rFonts w:ascii="宋体" w:hAnsi="宋体"/>
                <w:kern w:val="0"/>
                <w:lang w:val="zh-CN"/>
              </w:rPr>
              <w:t>日至</w:t>
            </w:r>
            <w:r>
              <w:rPr>
                <w:rFonts w:hint="default" w:eastAsia="Times New Roman"/>
                <w:kern w:val="0"/>
                <w:lang w:val="zh-CN"/>
              </w:rPr>
              <w:t>2021</w:t>
            </w:r>
            <w:r>
              <w:rPr>
                <w:rFonts w:ascii="宋体" w:hAnsi="宋体"/>
                <w:kern w:val="0"/>
                <w:lang w:val="zh-CN"/>
              </w:rPr>
              <w:t>年</w:t>
            </w:r>
            <w:r>
              <w:rPr>
                <w:rFonts w:hint="default" w:eastAsia="Times New Roman"/>
                <w:kern w:val="0"/>
                <w:lang w:val="zh-CN"/>
              </w:rPr>
              <w:t>9</w:t>
            </w:r>
            <w:r>
              <w:rPr>
                <w:rFonts w:ascii="宋体" w:hAnsi="宋体"/>
                <w:kern w:val="0"/>
                <w:lang w:val="zh-CN"/>
              </w:rPr>
              <w:t>月</w:t>
            </w:r>
            <w:r>
              <w:rPr>
                <w:rFonts w:hint="default" w:eastAsia="Times New Roman"/>
                <w:kern w:val="0"/>
                <w:lang w:val="zh-CN"/>
              </w:rPr>
              <w:t>18</w:t>
            </w:r>
            <w:r>
              <w:rPr>
                <w:rFonts w:ascii="宋体" w:hAnsi="宋体"/>
                <w:kern w:val="0"/>
                <w:lang w:val="zh-CN"/>
              </w:rPr>
              <w:t>日</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满足</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CellMar>
            <w:top w:w="10" w:type="dxa"/>
            <w:left w:w="10" w:type="dxa"/>
            <w:bottom w:w="10" w:type="dxa"/>
            <w:right w:w="10" w:type="dxa"/>
          </w:tblCellMar>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12</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营创三征</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取水许可证</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2018</w:t>
            </w:r>
            <w:r>
              <w:rPr>
                <w:rFonts w:ascii="宋体" w:hAnsi="宋体"/>
                <w:kern w:val="0"/>
                <w:lang w:val="zh-CN"/>
              </w:rPr>
              <w:t>年</w:t>
            </w:r>
            <w:r>
              <w:rPr>
                <w:rFonts w:hint="default" w:eastAsia="Times New Roman"/>
                <w:kern w:val="0"/>
                <w:lang w:val="zh-CN"/>
              </w:rPr>
              <w:t>1</w:t>
            </w:r>
            <w:r>
              <w:rPr>
                <w:rFonts w:ascii="宋体" w:hAnsi="宋体"/>
                <w:kern w:val="0"/>
                <w:lang w:val="zh-CN"/>
              </w:rPr>
              <w:t>月</w:t>
            </w:r>
            <w:r>
              <w:rPr>
                <w:rFonts w:hint="default" w:eastAsia="Times New Roman"/>
                <w:kern w:val="0"/>
                <w:lang w:val="zh-CN"/>
              </w:rPr>
              <w:t>12</w:t>
            </w:r>
            <w:r>
              <w:rPr>
                <w:rFonts w:ascii="宋体" w:hAnsi="宋体"/>
                <w:kern w:val="0"/>
                <w:lang w:val="zh-CN"/>
              </w:rPr>
              <w:t>日至</w:t>
            </w:r>
            <w:r>
              <w:rPr>
                <w:rFonts w:hint="default" w:eastAsia="Times New Roman"/>
                <w:kern w:val="0"/>
                <w:lang w:val="zh-CN"/>
              </w:rPr>
              <w:t>2023</w:t>
            </w:r>
            <w:r>
              <w:rPr>
                <w:rFonts w:ascii="宋体" w:hAnsi="宋体"/>
                <w:kern w:val="0"/>
                <w:lang w:val="zh-CN"/>
              </w:rPr>
              <w:t>年</w:t>
            </w:r>
            <w:r>
              <w:rPr>
                <w:rFonts w:hint="default" w:eastAsia="Times New Roman"/>
                <w:kern w:val="0"/>
                <w:lang w:val="zh-CN"/>
              </w:rPr>
              <w:t>1</w:t>
            </w:r>
            <w:r>
              <w:rPr>
                <w:rFonts w:ascii="宋体" w:hAnsi="宋体"/>
                <w:kern w:val="0"/>
                <w:lang w:val="zh-CN"/>
              </w:rPr>
              <w:t>月</w:t>
            </w:r>
            <w:r>
              <w:rPr>
                <w:rFonts w:hint="default" w:eastAsia="Times New Roman"/>
                <w:kern w:val="0"/>
                <w:lang w:val="zh-CN"/>
              </w:rPr>
              <w:t>11</w:t>
            </w:r>
            <w:r>
              <w:rPr>
                <w:rFonts w:ascii="宋体" w:hAnsi="宋体"/>
                <w:kern w:val="0"/>
                <w:lang w:val="zh-CN"/>
              </w:rPr>
              <w:t>日</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sz w:val="15"/>
                <w:lang w:val="zh-CN"/>
              </w:rPr>
            </w:pPr>
            <w:r>
              <w:rPr>
                <w:rFonts w:hint="default" w:eastAsia="Times New Roman"/>
                <w:kern w:val="0"/>
                <w:sz w:val="15"/>
                <w:lang w:val="zh-CN"/>
              </w:rPr>
              <w:t>--</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13</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营创三征</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对外贸易经营者备案登记表</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2016</w:t>
            </w:r>
            <w:r>
              <w:rPr>
                <w:rFonts w:ascii="宋体" w:hAnsi="宋体"/>
                <w:kern w:val="0"/>
                <w:lang w:val="zh-CN"/>
              </w:rPr>
              <w:t>年</w:t>
            </w:r>
            <w:r>
              <w:rPr>
                <w:rFonts w:hint="default" w:eastAsia="Times New Roman"/>
                <w:kern w:val="0"/>
                <w:lang w:val="zh-CN"/>
              </w:rPr>
              <w:t>4</w:t>
            </w:r>
            <w:r>
              <w:rPr>
                <w:rFonts w:ascii="宋体" w:hAnsi="宋体"/>
                <w:kern w:val="0"/>
                <w:lang w:val="zh-CN"/>
              </w:rPr>
              <w:t>月</w:t>
            </w:r>
            <w:r>
              <w:rPr>
                <w:rFonts w:hint="default" w:eastAsia="Times New Roman"/>
                <w:kern w:val="0"/>
                <w:lang w:val="zh-CN"/>
              </w:rPr>
              <w:t>18</w:t>
            </w:r>
            <w:r>
              <w:rPr>
                <w:rFonts w:ascii="宋体" w:hAnsi="宋体"/>
                <w:kern w:val="0"/>
                <w:lang w:val="zh-CN"/>
              </w:rPr>
              <w:t>日备案</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sz w:val="15"/>
                <w:lang w:val="zh-CN"/>
              </w:rPr>
            </w:pPr>
            <w:r>
              <w:rPr>
                <w:rFonts w:hint="default" w:eastAsia="Times New Roman"/>
                <w:kern w:val="0"/>
                <w:sz w:val="15"/>
                <w:lang w:val="zh-CN"/>
              </w:rPr>
              <w:t>--</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CellMar>
            <w:top w:w="10" w:type="dxa"/>
            <w:left w:w="10" w:type="dxa"/>
            <w:bottom w:w="10" w:type="dxa"/>
            <w:right w:w="10" w:type="dxa"/>
          </w:tblCellMar>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14</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营创三征</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中华人民共和国海关报关单位注册登记证书</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长期</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sz w:val="15"/>
                <w:lang w:val="zh-CN"/>
              </w:rPr>
            </w:pPr>
            <w:r>
              <w:rPr>
                <w:rFonts w:hint="default" w:eastAsia="Times New Roman"/>
                <w:kern w:val="0"/>
                <w:sz w:val="15"/>
                <w:lang w:val="zh-CN"/>
              </w:rPr>
              <w:t>--</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15</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营创三征</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自理报检企业备案登记证明书</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2012</w:t>
            </w:r>
            <w:r>
              <w:rPr>
                <w:rFonts w:ascii="宋体" w:hAnsi="宋体"/>
                <w:kern w:val="0"/>
                <w:lang w:val="zh-CN"/>
              </w:rPr>
              <w:t>年</w:t>
            </w:r>
            <w:r>
              <w:rPr>
                <w:rFonts w:hint="default" w:eastAsia="Times New Roman"/>
                <w:kern w:val="0"/>
                <w:lang w:val="zh-CN"/>
              </w:rPr>
              <w:t>11</w:t>
            </w:r>
            <w:r>
              <w:rPr>
                <w:rFonts w:ascii="宋体" w:hAnsi="宋体"/>
                <w:kern w:val="0"/>
                <w:lang w:val="zh-CN"/>
              </w:rPr>
              <w:t>月</w:t>
            </w:r>
            <w:r>
              <w:rPr>
                <w:rFonts w:hint="default" w:eastAsia="Times New Roman"/>
                <w:kern w:val="0"/>
                <w:lang w:val="zh-CN"/>
              </w:rPr>
              <w:t>12</w:t>
            </w:r>
            <w:r>
              <w:rPr>
                <w:rFonts w:ascii="宋体" w:hAnsi="宋体"/>
                <w:kern w:val="0"/>
                <w:lang w:val="zh-CN"/>
              </w:rPr>
              <w:t>日备案</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sz w:val="15"/>
                <w:lang w:val="zh-CN"/>
              </w:rPr>
            </w:pPr>
            <w:r>
              <w:rPr>
                <w:rFonts w:hint="default" w:eastAsia="Times New Roman"/>
                <w:kern w:val="0"/>
                <w:sz w:val="15"/>
                <w:lang w:val="zh-CN"/>
              </w:rPr>
              <w:t>--</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CellMar>
            <w:top w:w="10" w:type="dxa"/>
            <w:left w:w="10" w:type="dxa"/>
            <w:bottom w:w="10" w:type="dxa"/>
            <w:right w:w="10" w:type="dxa"/>
          </w:tblCellMar>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16</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营创三征</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中华人民共和国出口货物原产地备案证</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2017</w:t>
            </w:r>
            <w:r>
              <w:rPr>
                <w:rFonts w:ascii="宋体" w:hAnsi="宋体"/>
                <w:kern w:val="0"/>
                <w:lang w:val="zh-CN"/>
              </w:rPr>
              <w:t>年</w:t>
            </w:r>
            <w:r>
              <w:rPr>
                <w:rFonts w:hint="default" w:eastAsia="Times New Roman"/>
                <w:kern w:val="0"/>
                <w:lang w:val="zh-CN"/>
              </w:rPr>
              <w:t>2</w:t>
            </w:r>
            <w:r>
              <w:rPr>
                <w:rFonts w:ascii="宋体" w:hAnsi="宋体"/>
                <w:kern w:val="0"/>
                <w:lang w:val="zh-CN"/>
              </w:rPr>
              <w:t>月</w:t>
            </w:r>
            <w:r>
              <w:rPr>
                <w:rFonts w:hint="default" w:eastAsia="Times New Roman"/>
                <w:kern w:val="0"/>
                <w:lang w:val="zh-CN"/>
              </w:rPr>
              <w:t>21</w:t>
            </w:r>
            <w:r>
              <w:rPr>
                <w:rFonts w:ascii="宋体" w:hAnsi="宋体"/>
                <w:kern w:val="0"/>
                <w:lang w:val="zh-CN"/>
              </w:rPr>
              <w:t>日至</w:t>
            </w:r>
            <w:r>
              <w:rPr>
                <w:rFonts w:hint="default" w:eastAsia="Times New Roman"/>
                <w:kern w:val="0"/>
                <w:lang w:val="zh-CN"/>
              </w:rPr>
              <w:t>2021</w:t>
            </w:r>
            <w:r>
              <w:rPr>
                <w:rFonts w:ascii="宋体" w:hAnsi="宋体"/>
                <w:kern w:val="0"/>
                <w:lang w:val="zh-CN"/>
              </w:rPr>
              <w:t>年</w:t>
            </w:r>
            <w:r>
              <w:rPr>
                <w:rFonts w:hint="default" w:eastAsia="Times New Roman"/>
                <w:kern w:val="0"/>
                <w:lang w:val="zh-CN"/>
              </w:rPr>
              <w:t>7</w:t>
            </w:r>
            <w:r>
              <w:rPr>
                <w:rFonts w:ascii="宋体" w:hAnsi="宋体"/>
                <w:kern w:val="0"/>
                <w:lang w:val="zh-CN"/>
              </w:rPr>
              <w:t>月</w:t>
            </w:r>
            <w:r>
              <w:rPr>
                <w:rFonts w:hint="default" w:eastAsia="Times New Roman"/>
                <w:kern w:val="0"/>
                <w:lang w:val="zh-CN"/>
              </w:rPr>
              <w:t>1</w:t>
            </w:r>
            <w:r>
              <w:rPr>
                <w:rFonts w:ascii="宋体" w:hAnsi="宋体"/>
                <w:kern w:val="0"/>
                <w:lang w:val="zh-CN"/>
              </w:rPr>
              <w:t>日</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满足</w:t>
            </w:r>
          </w:p>
        </w:tc>
      </w:tr>
      <w:tr>
        <w:tblPrEx>
          <w:tblBorders>
            <w:top w:val="single" w:color="auto" w:sz="6" w:space="0"/>
            <w:left w:val="single" w:color="auto" w:sz="6" w:space="0"/>
            <w:bottom w:val="single" w:color="auto" w:sz="12" w:space="0"/>
            <w:right w:val="single" w:color="auto" w:sz="12" w:space="0"/>
            <w:insideH w:val="single" w:color="auto" w:sz="6" w:space="0"/>
            <w:insideV w:val="single" w:color="auto" w:sz="6" w:space="0"/>
          </w:tblBorders>
        </w:tblPrEx>
        <w:tc>
          <w:tcPr>
            <w:tcW w:w="1469"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17</w:t>
            </w:r>
          </w:p>
        </w:tc>
        <w:tc>
          <w:tcPr>
            <w:tcW w:w="1375"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营创三征</w:t>
            </w:r>
          </w:p>
        </w:tc>
        <w:tc>
          <w:tcPr>
            <w:tcW w:w="255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ascii="宋体" w:hAnsi="宋体"/>
                <w:kern w:val="0"/>
                <w:lang w:val="zh-CN"/>
              </w:rPr>
              <w:t>食品经营许可证</w:t>
            </w:r>
          </w:p>
        </w:tc>
        <w:tc>
          <w:tcPr>
            <w:tcW w:w="1933"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lang w:val="zh-CN"/>
              </w:rPr>
            </w:pPr>
            <w:r>
              <w:rPr>
                <w:rFonts w:hint="default" w:eastAsia="Times New Roman"/>
                <w:kern w:val="0"/>
                <w:lang w:val="zh-CN"/>
              </w:rPr>
              <w:t>2018</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26</w:t>
            </w:r>
            <w:r>
              <w:rPr>
                <w:rFonts w:ascii="宋体" w:hAnsi="宋体"/>
                <w:kern w:val="0"/>
                <w:lang w:val="zh-CN"/>
              </w:rPr>
              <w:t>日至</w:t>
            </w:r>
            <w:r>
              <w:rPr>
                <w:rFonts w:hint="default" w:eastAsia="Times New Roman"/>
                <w:kern w:val="0"/>
                <w:lang w:val="zh-CN"/>
              </w:rPr>
              <w:t>2023</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25</w:t>
            </w:r>
            <w:r>
              <w:rPr>
                <w:rFonts w:ascii="宋体" w:hAnsi="宋体"/>
                <w:kern w:val="0"/>
                <w:lang w:val="zh-CN"/>
              </w:rPr>
              <w:t>日</w:t>
            </w:r>
          </w:p>
        </w:tc>
        <w:tc>
          <w:tcPr>
            <w:tcW w:w="2330" w:type="dxa"/>
            <w:tcBorders>
              <w:top w:val="single" w:color="auto" w:sz="6" w:space="0"/>
              <w:left w:val="single" w:color="auto" w:sz="6" w:space="0"/>
              <w:bottom w:val="single" w:color="auto" w:sz="12" w:space="0"/>
              <w:right w:val="single" w:color="auto" w:sz="12" w:space="0"/>
              <w:tl2br w:val="nil"/>
              <w:tr2bl w:val="nil"/>
            </w:tcBorders>
            <w:vAlign w:val="center"/>
          </w:tcPr>
          <w:p>
            <w:pPr>
              <w:autoSpaceDE w:val="0"/>
              <w:autoSpaceDN w:val="0"/>
              <w:adjustRightInd w:val="0"/>
              <w:spacing w:before="60" w:after="60"/>
              <w:jc w:val="center"/>
              <w:rPr>
                <w:rFonts w:hint="default" w:eastAsia="Times New Roman"/>
                <w:kern w:val="0"/>
                <w:sz w:val="15"/>
                <w:lang w:val="zh-CN"/>
              </w:rPr>
            </w:pPr>
            <w:r>
              <w:rPr>
                <w:rFonts w:hint="default" w:eastAsia="Times New Roman"/>
                <w:kern w:val="0"/>
                <w:sz w:val="15"/>
                <w:lang w:val="zh-CN"/>
              </w:rPr>
              <w:t>--</w:t>
            </w:r>
          </w:p>
        </w:tc>
      </w:tr>
    </w:tbl>
    <w:p>
      <w:pPr>
        <w:jc w:val="left"/>
        <w:rPr>
          <w:rFonts w:hint="default" w:eastAsia="Times New Roman"/>
        </w:rPr>
      </w:pPr>
      <w:r>
        <w:t>从事石油加工、石油贸易行业</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从事化肥行业</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从事农药行业</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从事氯碱、纯碱行业</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一、营创三征产业链布局</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控股子公司营创三征的主营业务为生产、销售三聚氯氰，三聚氯氰的年产能为</w:t>
      </w:r>
      <w:r>
        <w:rPr>
          <w:rFonts w:hint="default" w:eastAsia="Times New Roman"/>
          <w:kern w:val="0"/>
          <w:lang w:val="zh-CN"/>
        </w:rPr>
        <w:t>9</w:t>
      </w:r>
      <w:r>
        <w:rPr>
          <w:rFonts w:ascii="宋体" w:hAnsi="宋体"/>
          <w:kern w:val="0"/>
          <w:lang w:val="zh-CN"/>
        </w:rPr>
        <w:t>万吨，配套原料液体氰化钠（</w:t>
      </w:r>
      <w:r>
        <w:rPr>
          <w:rFonts w:hint="default" w:eastAsia="Times New Roman"/>
          <w:kern w:val="0"/>
          <w:lang w:val="zh-CN"/>
        </w:rPr>
        <w:t>100%</w:t>
      </w:r>
      <w:r>
        <w:rPr>
          <w:rFonts w:ascii="宋体" w:hAnsi="宋体"/>
          <w:kern w:val="0"/>
          <w:lang w:val="zh-CN"/>
        </w:rPr>
        <w:t>）的年产能为</w:t>
      </w:r>
      <w:r>
        <w:rPr>
          <w:rFonts w:hint="default" w:eastAsia="Times New Roman"/>
          <w:kern w:val="0"/>
          <w:lang w:val="zh-CN"/>
        </w:rPr>
        <w:t>9</w:t>
      </w:r>
      <w:r>
        <w:rPr>
          <w:rFonts w:ascii="宋体" w:hAnsi="宋体"/>
          <w:kern w:val="0"/>
          <w:lang w:val="zh-CN"/>
        </w:rPr>
        <w:t>万吨；配套原料氢氧化钠（</w:t>
      </w:r>
      <w:r>
        <w:rPr>
          <w:rFonts w:hint="default" w:eastAsia="Times New Roman"/>
          <w:kern w:val="0"/>
          <w:lang w:val="zh-CN"/>
        </w:rPr>
        <w:t>100%</w:t>
      </w:r>
      <w:r>
        <w:rPr>
          <w:rFonts w:ascii="宋体" w:hAnsi="宋体"/>
          <w:kern w:val="0"/>
          <w:lang w:val="zh-CN"/>
        </w:rPr>
        <w:t>）的年产能为</w:t>
      </w:r>
      <w:r>
        <w:rPr>
          <w:rFonts w:hint="default" w:eastAsia="Times New Roman"/>
          <w:kern w:val="0"/>
          <w:lang w:val="zh-CN"/>
        </w:rPr>
        <w:t>12</w:t>
      </w:r>
      <w:r>
        <w:rPr>
          <w:rFonts w:ascii="宋体" w:hAnsi="宋体"/>
          <w:kern w:val="0"/>
          <w:lang w:val="zh-CN"/>
        </w:rPr>
        <w:t>万吨，联产氯气的年产能为</w:t>
      </w:r>
      <w:r>
        <w:rPr>
          <w:rFonts w:hint="default" w:eastAsia="Times New Roman"/>
          <w:kern w:val="0"/>
          <w:lang w:val="zh-CN"/>
        </w:rPr>
        <w:t>10.65</w:t>
      </w:r>
      <w:r>
        <w:rPr>
          <w:rFonts w:ascii="宋体" w:hAnsi="宋体"/>
          <w:kern w:val="0"/>
          <w:lang w:val="zh-CN"/>
        </w:rPr>
        <w:t>万吨。营创三征采用氰化钠法工艺技术生产三聚氯氰，建有氰化钠车间和氯碱车间作为三聚氯氰的原料配套车间，三聚氯氰的生产不受市场上氰化钠、液碱以及氯气产品产量和价格波动的影响。</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同时，生产氰化钠的原材料为轻油、焦粒等大宗原料；生产氯碱（即氯气和氢氧化钠）的原材料为原盐。上述大宗原料市场竞争充分，产品供给充足，价格取决于市场供求，对营创三征三聚氯氰产品的正常生产不会形成制约。</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公司以发展循环经济为核心战略，初步形成了较完整的副产氢气资源利用循环产业链、含盐废水资源利用循环产业链、能源循环利用产业链以及固体废物利用产业链。</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二、营创三征单位产值能耗情况</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经统计，营创三征每万元产值平均耗电</w:t>
      </w:r>
      <w:r>
        <w:rPr>
          <w:rFonts w:hint="default" w:eastAsia="Times New Roman"/>
          <w:kern w:val="0"/>
          <w:lang w:val="zh-CN"/>
        </w:rPr>
        <w:t>7129KWH</w:t>
      </w:r>
      <w:r>
        <w:rPr>
          <w:rFonts w:ascii="宋体" w:hAnsi="宋体"/>
          <w:kern w:val="0"/>
          <w:lang w:val="zh-CN"/>
        </w:rPr>
        <w:t>，处于行业内中等水平。</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三、营创三征是否享受优惠电价</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根据子公司与国网辽宁省电力有限公司营口供电公司签订的《高压供用电合同》，公司享受优惠电价，其中：跨省交易电价（不含附加费、输配电费等）</w:t>
      </w:r>
      <w:r>
        <w:rPr>
          <w:rFonts w:hint="default" w:eastAsia="Times New Roman"/>
          <w:kern w:val="0"/>
          <w:lang w:val="zh-CN"/>
        </w:rPr>
        <w:t>302.00</w:t>
      </w:r>
      <w:r>
        <w:rPr>
          <w:rFonts w:ascii="宋体" w:hAnsi="宋体"/>
          <w:kern w:val="0"/>
          <w:lang w:val="zh-CN"/>
        </w:rPr>
        <w:t>元</w:t>
      </w:r>
      <w:r>
        <w:rPr>
          <w:rFonts w:hint="default" w:eastAsia="Times New Roman"/>
          <w:kern w:val="0"/>
          <w:lang w:val="zh-CN"/>
        </w:rPr>
        <w:t>/</w:t>
      </w:r>
      <w:r>
        <w:rPr>
          <w:rFonts w:ascii="宋体" w:hAnsi="宋体"/>
          <w:kern w:val="0"/>
          <w:lang w:val="zh-CN"/>
        </w:rPr>
        <w:t>兆瓦时；省内直接双边交易电价（不含附加费、输配电费等）</w:t>
      </w:r>
      <w:r>
        <w:rPr>
          <w:rFonts w:hint="default" w:eastAsia="Times New Roman"/>
          <w:kern w:val="0"/>
          <w:lang w:val="zh-CN"/>
        </w:rPr>
        <w:t>355.00</w:t>
      </w:r>
      <w:r>
        <w:rPr>
          <w:rFonts w:ascii="宋体" w:hAnsi="宋体"/>
          <w:kern w:val="0"/>
          <w:lang w:val="zh-CN"/>
        </w:rPr>
        <w:t xml:space="preserve"> </w:t>
      </w:r>
      <w:r>
        <w:rPr>
          <w:rFonts w:hint="default" w:eastAsia="Times New Roman"/>
          <w:kern w:val="0"/>
          <w:lang w:val="zh-CN"/>
        </w:rPr>
        <w:t>-364.90</w:t>
      </w:r>
      <w:r>
        <w:rPr>
          <w:rFonts w:ascii="宋体" w:hAnsi="宋体"/>
          <w:kern w:val="0"/>
          <w:lang w:val="zh-CN"/>
        </w:rPr>
        <w:t>元</w:t>
      </w:r>
      <w:r>
        <w:rPr>
          <w:rFonts w:hint="default" w:eastAsia="Times New Roman"/>
          <w:kern w:val="0"/>
          <w:lang w:val="zh-CN"/>
        </w:rPr>
        <w:t>/</w:t>
      </w:r>
      <w:r>
        <w:rPr>
          <w:rFonts w:ascii="宋体" w:hAnsi="宋体"/>
          <w:kern w:val="0"/>
          <w:lang w:val="zh-CN"/>
        </w:rPr>
        <w:t>兆瓦时。</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四、电价政策和购电价格变化对营创三征营业成本的影响</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营创三征的主营业务在行业分类上属于精细化工行业，精细化工行业属于国家鼓励发展的高新技术产业，是我国</w:t>
      </w:r>
      <w:r>
        <w:rPr>
          <w:rFonts w:hint="default" w:eastAsia="Times New Roman"/>
          <w:kern w:val="0"/>
          <w:lang w:val="zh-CN"/>
        </w:rPr>
        <w:t>“</w:t>
      </w:r>
      <w:r>
        <w:rPr>
          <w:rFonts w:ascii="宋体" w:hAnsi="宋体"/>
          <w:kern w:val="0"/>
          <w:lang w:val="zh-CN"/>
        </w:rPr>
        <w:t>十三五</w:t>
      </w:r>
      <w:r>
        <w:rPr>
          <w:rFonts w:hint="default" w:eastAsia="Times New Roman"/>
          <w:kern w:val="0"/>
          <w:lang w:val="zh-CN"/>
        </w:rPr>
        <w:t>”</w:t>
      </w:r>
      <w:r>
        <w:rPr>
          <w:rFonts w:ascii="宋体" w:hAnsi="宋体"/>
          <w:kern w:val="0"/>
          <w:lang w:val="zh-CN"/>
        </w:rPr>
        <w:t>战略新兴产业发展的重点领域之一。虽然电费支出占总成本的</w:t>
      </w:r>
      <w:r>
        <w:rPr>
          <w:rFonts w:hint="default" w:eastAsia="Times New Roman"/>
          <w:kern w:val="0"/>
          <w:lang w:val="zh-CN"/>
        </w:rPr>
        <w:t>38%</w:t>
      </w:r>
      <w:r>
        <w:rPr>
          <w:rFonts w:ascii="宋体" w:hAnsi="宋体"/>
          <w:kern w:val="0"/>
          <w:lang w:val="zh-CN"/>
        </w:rPr>
        <w:t>左右，但公司在电力供应上有充分的保障，在电价上享受优惠，且价格稳定，所以电力的价格波动对公司成本影响较小。</w:t>
      </w:r>
    </w:p>
    <w:p>
      <w:pPr>
        <w:jc w:val="left"/>
        <w:rPr>
          <w:rFonts w:hint="default" w:eastAsia="Times New Roman"/>
        </w:rPr>
      </w:pPr>
      <w:r>
        <w:t>从事化纤行业</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从事塑料、橡胶行业</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autoSpaceDE w:val="0"/>
        <w:autoSpaceDN w:val="0"/>
        <w:adjustRightInd w:val="0"/>
        <w:ind w:firstLine="360"/>
        <w:jc w:val="left"/>
        <w:rPr>
          <w:rFonts w:hint="default" w:eastAsia="Times New Roman"/>
          <w:kern w:val="0"/>
          <w:lang w:val="zh-CN"/>
        </w:rPr>
      </w:pPr>
      <w:r>
        <w:rPr>
          <w:rFonts w:ascii="宋体" w:hAnsi="宋体"/>
          <w:kern w:val="0"/>
          <w:lang w:val="zh-CN"/>
        </w:rPr>
        <w:t>公司采用向终端工厂直销和经销商买断的销售模式，产品类型主要白色母粒、黑色母粒、彩色母粒和功能母粒，广泛应用于食品包装、医用包装、电器电缆、个人护理材料、塑料管材、工程塑料、塑料家居用品、电线电缆、日用轻工、汽车、农业等多个领域。</w:t>
      </w:r>
      <w:r>
        <w:rPr>
          <w:rFonts w:hint="default" w:eastAsia="Times New Roman"/>
          <w:kern w:val="0"/>
          <w:lang w:val="zh-CN"/>
        </w:rPr>
        <w:t>2020</w:t>
      </w:r>
      <w:r>
        <w:rPr>
          <w:rFonts w:ascii="宋体" w:hAnsi="宋体"/>
          <w:kern w:val="0"/>
          <w:lang w:val="zh-CN"/>
        </w:rPr>
        <w:t>年度公司色母粒外销金额为</w:t>
      </w:r>
      <w:r>
        <w:rPr>
          <w:rFonts w:hint="default" w:eastAsia="Times New Roman"/>
          <w:kern w:val="0"/>
          <w:lang w:val="zh-CN"/>
        </w:rPr>
        <w:t>8,255.91</w:t>
      </w:r>
      <w:r>
        <w:rPr>
          <w:rFonts w:ascii="宋体" w:hAnsi="宋体"/>
          <w:kern w:val="0"/>
          <w:lang w:val="zh-CN"/>
        </w:rPr>
        <w:t>万元，公司部分产品出口销售享受</w:t>
      </w:r>
      <w:r>
        <w:rPr>
          <w:rFonts w:hint="default" w:eastAsia="Times New Roman"/>
          <w:kern w:val="0"/>
          <w:lang w:val="zh-CN"/>
        </w:rPr>
        <w:t>13%</w:t>
      </w:r>
      <w:r>
        <w:rPr>
          <w:rFonts w:ascii="宋体" w:hAnsi="宋体"/>
          <w:kern w:val="0"/>
          <w:lang w:val="zh-CN"/>
        </w:rPr>
        <w:t>的出口退税政策。</w:t>
      </w:r>
    </w:p>
    <w:p>
      <w:pPr>
        <w:autoSpaceDE w:val="0"/>
        <w:autoSpaceDN w:val="0"/>
        <w:adjustRightInd w:val="0"/>
        <w:ind w:firstLine="360"/>
        <w:jc w:val="left"/>
        <w:rPr>
          <w:rFonts w:hint="default" w:eastAsia="Times New Roman"/>
          <w:kern w:val="0"/>
          <w:lang w:val="zh-CN"/>
        </w:rPr>
      </w:pPr>
      <w:r>
        <w:rPr>
          <w:rFonts w:ascii="宋体" w:hAnsi="宋体"/>
          <w:kern w:val="0"/>
          <w:lang w:val="zh-CN"/>
        </w:rPr>
        <w:t>此外，公司及控股子公司营创三征为高新技术企业，按照</w:t>
      </w:r>
      <w:r>
        <w:rPr>
          <w:rFonts w:hint="default" w:eastAsia="Times New Roman"/>
          <w:kern w:val="0"/>
          <w:lang w:val="zh-CN"/>
        </w:rPr>
        <w:t>2007</w:t>
      </w:r>
      <w:r>
        <w:rPr>
          <w:rFonts w:ascii="宋体" w:hAnsi="宋体"/>
          <w:kern w:val="0"/>
          <w:lang w:val="zh-CN"/>
        </w:rPr>
        <w:t>年颁布的《中华人民共和国企业所得税法》及《高新技术企业认定管理办法》的相关规定，公司及控股子公司营创三征</w:t>
      </w:r>
      <w:r>
        <w:rPr>
          <w:rFonts w:hint="default" w:eastAsia="Times New Roman"/>
          <w:kern w:val="0"/>
          <w:lang w:val="zh-CN"/>
        </w:rPr>
        <w:t>2020</w:t>
      </w:r>
      <w:r>
        <w:rPr>
          <w:rFonts w:ascii="宋体" w:hAnsi="宋体"/>
          <w:kern w:val="0"/>
          <w:lang w:val="zh-CN"/>
        </w:rPr>
        <w:t>年度减按</w:t>
      </w:r>
      <w:r>
        <w:rPr>
          <w:rFonts w:hint="default" w:eastAsia="Times New Roman"/>
          <w:kern w:val="0"/>
          <w:lang w:val="zh-CN"/>
        </w:rPr>
        <w:t>15%</w:t>
      </w:r>
      <w:r>
        <w:rPr>
          <w:rFonts w:ascii="宋体" w:hAnsi="宋体"/>
          <w:kern w:val="0"/>
          <w:lang w:val="zh-CN"/>
        </w:rPr>
        <w:t>的税率计缴企业所得税。</w:t>
      </w:r>
    </w:p>
    <w:p>
      <w:pPr>
        <w:pStyle w:val="11"/>
        <w:outlineLvl w:val="1"/>
        <w:rPr>
          <w:rFonts w:hint="default" w:eastAsia="Times New Roman"/>
        </w:rPr>
      </w:pPr>
      <w:r>
        <w:t>二、主营业务分析</w:t>
      </w:r>
    </w:p>
    <w:p>
      <w:pPr>
        <w:pStyle w:val="10"/>
        <w:outlineLvl w:val="2"/>
        <w:rPr>
          <w:rFonts w:hint="default" w:eastAsia="Times New Roman"/>
        </w:rPr>
      </w:pPr>
      <w:r>
        <w:rPr>
          <w:rFonts w:hint="default"/>
        </w:rPr>
        <w:t>1</w:t>
      </w:r>
      <w:r>
        <w:t>、概述</w:t>
      </w:r>
    </w:p>
    <w:p>
      <w:pPr>
        <w:autoSpaceDE w:val="0"/>
        <w:autoSpaceDN w:val="0"/>
        <w:adjustRightInd w:val="0"/>
        <w:spacing w:before="0" w:after="0"/>
        <w:jc w:val="left"/>
        <w:rPr>
          <w:rFonts w:hint="default" w:eastAsia="Times New Roman"/>
          <w:kern w:val="0"/>
          <w:lang w:val="zh-CN"/>
        </w:rPr>
      </w:pPr>
      <w:r>
        <w:rPr>
          <w:rFonts w:ascii="宋体" w:hAnsi="宋体"/>
          <w:kern w:val="0"/>
          <w:lang w:val="zh-CN"/>
        </w:rPr>
        <w:t>与经营情况讨论分析中的概述披露相同，增加毛利率变动主要影响分析。</w:t>
      </w:r>
    </w:p>
    <w:p>
      <w:pPr>
        <w:autoSpaceDE w:val="0"/>
        <w:autoSpaceDN w:val="0"/>
        <w:adjustRightInd w:val="0"/>
        <w:spacing w:before="0" w:after="0"/>
        <w:jc w:val="left"/>
        <w:rPr>
          <w:rFonts w:hint="default" w:eastAsia="Times New Roman"/>
          <w:kern w:val="0"/>
          <w:lang w:val="zh-CN"/>
        </w:rPr>
      </w:pPr>
      <w:r>
        <w:rPr>
          <w:rFonts w:ascii="宋体" w:hAnsi="宋体"/>
          <w:kern w:val="0"/>
          <w:lang w:val="zh-CN"/>
        </w:rPr>
        <w:t>报告期内，公司营业综合毛利率为</w:t>
      </w:r>
      <w:r>
        <w:rPr>
          <w:rFonts w:hint="default" w:eastAsia="Times New Roman"/>
          <w:kern w:val="0"/>
          <w:lang w:val="zh-CN"/>
        </w:rPr>
        <w:t>14.58%</w:t>
      </w:r>
      <w:r>
        <w:rPr>
          <w:rFonts w:ascii="宋体" w:hAnsi="宋体"/>
          <w:kern w:val="0"/>
          <w:lang w:val="zh-CN"/>
        </w:rPr>
        <w:t>，同比下降</w:t>
      </w:r>
      <w:r>
        <w:rPr>
          <w:rFonts w:hint="default" w:eastAsia="Times New Roman"/>
          <w:kern w:val="0"/>
          <w:lang w:val="zh-CN"/>
        </w:rPr>
        <w:t>6.59%</w:t>
      </w:r>
      <w:r>
        <w:rPr>
          <w:rFonts w:ascii="宋体" w:hAnsi="宋体"/>
          <w:kern w:val="0"/>
          <w:lang w:val="zh-CN"/>
        </w:rPr>
        <w:t>，影响毛利率变动的主要因素分析如下：</w:t>
      </w:r>
    </w:p>
    <w:p>
      <w:pPr>
        <w:autoSpaceDE w:val="0"/>
        <w:autoSpaceDN w:val="0"/>
        <w:adjustRightInd w:val="0"/>
        <w:jc w:val="left"/>
        <w:rPr>
          <w:rFonts w:hint="default" w:eastAsia="Times New Roman"/>
          <w:kern w:val="0"/>
          <w:lang w:val="zh-CN"/>
        </w:rPr>
      </w:pPr>
      <w:r>
        <w:rPr>
          <w:rFonts w:hint="default" w:eastAsia="Times New Roman"/>
          <w:kern w:val="0"/>
          <w:lang w:val="zh-CN"/>
        </w:rPr>
        <w:t>1</w:t>
      </w:r>
      <w:r>
        <w:rPr>
          <w:rFonts w:ascii="宋体" w:hAnsi="宋体"/>
          <w:kern w:val="0"/>
          <w:lang w:val="zh-CN"/>
        </w:rPr>
        <w:t>、</w:t>
      </w:r>
      <w:r>
        <w:rPr>
          <w:rFonts w:hint="default" w:eastAsia="Times New Roman"/>
          <w:kern w:val="0"/>
          <w:lang w:val="zh-CN"/>
        </w:rPr>
        <w:t>2021</w:t>
      </w:r>
      <w:r>
        <w:rPr>
          <w:rFonts w:ascii="宋体" w:hAnsi="宋体"/>
          <w:kern w:val="0"/>
          <w:lang w:val="zh-CN"/>
        </w:rPr>
        <w:t>年度，公司执行新收入准则，将原准则下计入销售费用的产品运输费用作为合同履约成本计入营业成本，降低了本年度的综合毛利率。</w:t>
      </w:r>
    </w:p>
    <w:p>
      <w:pPr>
        <w:autoSpaceDE w:val="0"/>
        <w:autoSpaceDN w:val="0"/>
        <w:adjustRightInd w:val="0"/>
        <w:jc w:val="left"/>
        <w:rPr>
          <w:rFonts w:hint="default" w:eastAsia="Times New Roman"/>
          <w:kern w:val="0"/>
          <w:lang w:val="zh-CN"/>
        </w:rPr>
      </w:pPr>
      <w:r>
        <w:rPr>
          <w:rFonts w:hint="default" w:eastAsia="Times New Roman"/>
          <w:kern w:val="0"/>
          <w:lang w:val="zh-CN"/>
        </w:rPr>
        <w:t xml:space="preserve">                                                                                               </w:t>
      </w:r>
      <w:r>
        <w:rPr>
          <w:rFonts w:hint="default"/>
          <w:kern w:val="0"/>
          <w:lang w:val="zh-CN"/>
        </w:rPr>
        <w:t xml:space="preserve">                  </w:t>
      </w:r>
      <w:r>
        <w:rPr>
          <w:rFonts w:hint="default" w:eastAsia="Times New Roman"/>
          <w:kern w:val="0"/>
          <w:lang w:val="zh-CN"/>
        </w:rPr>
        <w:t xml:space="preserve"> </w:t>
      </w:r>
      <w:r>
        <w:rPr>
          <w:rFonts w:hint="default"/>
          <w:kern w:val="0"/>
          <w:lang w:val="zh-CN"/>
        </w:rPr>
        <w:t xml:space="preserve">  </w:t>
      </w:r>
      <w:r>
        <w:rPr>
          <w:rFonts w:ascii="宋体" w:hAnsi="宋体"/>
          <w:kern w:val="0"/>
          <w:lang w:val="zh-CN"/>
        </w:rPr>
        <w:t>单位：</w:t>
      </w:r>
      <w:r>
        <w:rPr>
          <w:rFonts w:hint="default" w:eastAsia="Times New Roman"/>
          <w:kern w:val="0"/>
          <w:lang w:val="zh-CN"/>
        </w:rPr>
        <w:t xml:space="preserve"> </w:t>
      </w:r>
      <w:r>
        <w:rPr>
          <w:rFonts w:ascii="宋体" w:hAnsi="宋体"/>
          <w:kern w:val="0"/>
          <w:lang w:val="zh-CN"/>
        </w:rPr>
        <w:t>万元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rPr>
                <w:rFonts w:hint="default" w:eastAsia="Times New Roman"/>
                <w:kern w:val="0"/>
                <w:lang w:val="zh-CN"/>
              </w:rPr>
            </w:pPr>
            <w:r>
              <w:rPr>
                <w:rFonts w:ascii="宋体" w:hAnsi="宋体"/>
                <w:kern w:val="0"/>
                <w:lang w:val="zh-CN"/>
              </w:rPr>
              <w:t>项目</w:t>
            </w:r>
          </w:p>
        </w:tc>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rPr>
                <w:rFonts w:hint="default" w:eastAsia="Times New Roman"/>
                <w:kern w:val="0"/>
                <w:lang w:val="zh-CN"/>
              </w:rPr>
            </w:pPr>
            <w:r>
              <w:rPr>
                <w:rFonts w:ascii="宋体" w:hAnsi="宋体"/>
                <w:kern w:val="0"/>
                <w:lang w:val="zh-CN"/>
              </w:rPr>
              <w:t>营业收入</w:t>
            </w:r>
          </w:p>
        </w:tc>
        <w:tc>
          <w:tcPr>
            <w:tcW w:w="1232"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rPr>
                <w:rFonts w:hint="default" w:eastAsia="Times New Roman"/>
                <w:kern w:val="0"/>
                <w:lang w:val="zh-CN"/>
              </w:rPr>
            </w:pPr>
            <w:r>
              <w:rPr>
                <w:rFonts w:ascii="宋体" w:hAnsi="宋体"/>
                <w:kern w:val="0"/>
                <w:lang w:val="zh-CN"/>
              </w:rPr>
              <w:t>营业成本</w:t>
            </w:r>
          </w:p>
        </w:tc>
        <w:tc>
          <w:tcPr>
            <w:tcW w:w="1232"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rPr>
                <w:rFonts w:hint="default" w:eastAsia="Times New Roman"/>
                <w:kern w:val="0"/>
                <w:lang w:val="zh-CN"/>
              </w:rPr>
            </w:pPr>
            <w:r>
              <w:rPr>
                <w:rFonts w:ascii="宋体" w:hAnsi="宋体"/>
                <w:kern w:val="0"/>
                <w:lang w:val="zh-CN"/>
              </w:rPr>
              <w:t>其中：运输费用</w:t>
            </w:r>
          </w:p>
        </w:tc>
        <w:tc>
          <w:tcPr>
            <w:tcW w:w="1232"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rPr>
                <w:rFonts w:hint="default" w:eastAsia="Times New Roman"/>
                <w:kern w:val="0"/>
                <w:lang w:val="zh-CN"/>
              </w:rPr>
            </w:pPr>
            <w:r>
              <w:rPr>
                <w:rFonts w:ascii="宋体" w:hAnsi="宋体"/>
                <w:kern w:val="0"/>
                <w:lang w:val="zh-CN"/>
              </w:rPr>
              <w:t>含运输费用毛利率</w:t>
            </w:r>
          </w:p>
        </w:tc>
        <w:tc>
          <w:tcPr>
            <w:tcW w:w="1232"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rPr>
                <w:rFonts w:hint="default" w:eastAsia="Times New Roman"/>
                <w:kern w:val="0"/>
                <w:lang w:val="zh-CN"/>
              </w:rPr>
            </w:pPr>
            <w:r>
              <w:rPr>
                <w:rFonts w:ascii="宋体" w:hAnsi="宋体"/>
                <w:kern w:val="0"/>
                <w:lang w:val="zh-CN"/>
              </w:rPr>
              <w:t>不含运输费用毛利率</w:t>
            </w:r>
          </w:p>
        </w:tc>
        <w:tc>
          <w:tcPr>
            <w:tcW w:w="1232"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rPr>
                <w:rFonts w:hint="default" w:eastAsia="Times New Roman"/>
                <w:kern w:val="0"/>
                <w:lang w:val="zh-CN"/>
              </w:rPr>
            </w:pPr>
            <w:r>
              <w:rPr>
                <w:rFonts w:ascii="宋体" w:hAnsi="宋体"/>
                <w:kern w:val="0"/>
                <w:lang w:val="zh-CN"/>
              </w:rPr>
              <w:t>运费对毛利率影响</w:t>
            </w:r>
          </w:p>
        </w:tc>
        <w:tc>
          <w:tcPr>
            <w:tcW w:w="1232"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rPr>
                <w:rFonts w:hint="default" w:eastAsia="Times New Roman"/>
                <w:kern w:val="0"/>
                <w:lang w:val="zh-CN"/>
              </w:rPr>
            </w:pPr>
            <w:r>
              <w:rPr>
                <w:rFonts w:ascii="宋体" w:hAnsi="宋体"/>
                <w:kern w:val="0"/>
                <w:lang w:val="zh-CN"/>
              </w:rPr>
              <w:t>上年度毛利率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rPr>
                <w:rFonts w:hint="default" w:eastAsia="Times New Roman"/>
                <w:kern w:val="0"/>
                <w:lang w:val="zh-CN"/>
              </w:rPr>
            </w:pPr>
            <w:r>
              <w:rPr>
                <w:rFonts w:ascii="宋体" w:hAnsi="宋体"/>
                <w:kern w:val="0"/>
                <w:lang w:val="zh-CN"/>
              </w:rPr>
              <w:t>分行业</w:t>
            </w:r>
          </w:p>
        </w:tc>
        <w:tc>
          <w:tcPr>
            <w:tcW w:w="1231"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151,713.47</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129,595.17</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4,865.34</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14.58%</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17.79%</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-3.21%</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rPr>
                <w:rFonts w:hint="default" w:eastAsia="Times New Roman"/>
                <w:kern w:val="0"/>
                <w:lang w:val="zh-CN"/>
              </w:rPr>
            </w:pPr>
            <w:r>
              <w:rPr>
                <w:rFonts w:ascii="宋体" w:hAnsi="宋体"/>
                <w:kern w:val="0"/>
                <w:lang w:val="zh-CN"/>
              </w:rPr>
              <w:t>橡胶和塑料制品业</w:t>
            </w:r>
          </w:p>
        </w:tc>
        <w:tc>
          <w:tcPr>
            <w:tcW w:w="1231"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71,564.19</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56,993.26</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1,114.97</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20.36%</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21.92%</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-1.56%</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rPr>
                <w:rFonts w:hint="default" w:eastAsia="Times New Roman"/>
                <w:kern w:val="0"/>
                <w:lang w:val="zh-CN"/>
              </w:rPr>
            </w:pPr>
            <w:r>
              <w:rPr>
                <w:rFonts w:ascii="宋体" w:hAnsi="宋体"/>
                <w:kern w:val="0"/>
                <w:lang w:val="zh-CN"/>
              </w:rPr>
              <w:t>精细化工行业</w:t>
            </w:r>
          </w:p>
        </w:tc>
        <w:tc>
          <w:tcPr>
            <w:tcW w:w="1231"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73,908.61</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70,873.64</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3,645.68</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4.11%</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9.04%</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-4.93%</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20.81%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rPr>
                <w:rFonts w:hint="default" w:eastAsia="Times New Roman"/>
                <w:kern w:val="0"/>
                <w:lang w:val="zh-CN"/>
              </w:rPr>
            </w:pPr>
            <w:r>
              <w:rPr>
                <w:rFonts w:ascii="宋体" w:hAnsi="宋体"/>
                <w:kern w:val="0"/>
                <w:lang w:val="zh-CN"/>
              </w:rPr>
              <w:t>其他</w:t>
            </w:r>
          </w:p>
        </w:tc>
        <w:tc>
          <w:tcPr>
            <w:tcW w:w="1231"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78.14</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111.07</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0.00</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-42.15%</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-42.15%</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ascii="宋体" w:hAnsi="宋体"/>
                <w:kern w:val="0"/>
                <w:lang w:val="zh-CN"/>
              </w:rPr>
              <w:t>　</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sz w:val="22"/>
                <w:lang w:val="zh-CN"/>
              </w:rPr>
            </w:pPr>
            <w:r>
              <w:rPr>
                <w:rFonts w:hint="default" w:eastAsia="Times New Roman"/>
                <w:kern w:val="0"/>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rPr>
                <w:rFonts w:hint="default" w:eastAsia="Times New Roman"/>
                <w:kern w:val="0"/>
                <w:highlight w:val="none"/>
                <w:lang w:val="zh-CN"/>
              </w:rPr>
            </w:pPr>
            <w:r>
              <w:rPr>
                <w:rFonts w:ascii="宋体" w:hAnsi="宋体"/>
                <w:kern w:val="0"/>
                <w:highlight w:val="none"/>
                <w:lang w:val="zh-CN"/>
              </w:rPr>
              <w:t>一次性卫生用品</w:t>
            </w:r>
          </w:p>
        </w:tc>
        <w:tc>
          <w:tcPr>
            <w:tcW w:w="1231"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highlight w:val="none"/>
                <w:lang w:val="zh-CN"/>
              </w:rPr>
            </w:pPr>
            <w:r>
              <w:rPr>
                <w:rFonts w:hint="default" w:eastAsia="Times New Roman"/>
                <w:kern w:val="0"/>
                <w:highlight w:val="none"/>
                <w:lang w:val="zh-CN"/>
              </w:rPr>
              <w:t>6,162.52</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highlight w:val="none"/>
                <w:lang w:val="zh-CN"/>
              </w:rPr>
            </w:pPr>
            <w:r>
              <w:rPr>
                <w:rFonts w:hint="default" w:ascii="Times New Roman" w:hAnsi="Times New Roman" w:eastAsia="Times New Roman"/>
                <w:color w:val="000000"/>
                <w:sz w:val="18"/>
                <w:highlight w:val="none"/>
                <w:lang w:val="en-US"/>
              </w:rPr>
              <w:t>1,617.</w:t>
            </w:r>
            <w:r>
              <w:rPr>
                <w:rFonts w:hint="default" w:ascii="Times New Roman" w:hAnsi="Times New Roman" w:eastAsia="Times New Roman"/>
                <w:color w:val="000000"/>
                <w:sz w:val="18"/>
                <w:highlight w:val="none"/>
                <w:lang w:val="zh-CN"/>
              </w:rPr>
              <w:t>97</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highlight w:val="none"/>
                <w:lang w:val="zh-CN"/>
              </w:rPr>
            </w:pPr>
            <w:r>
              <w:rPr>
                <w:rFonts w:hint="default" w:eastAsia="Times New Roman"/>
                <w:kern w:val="0"/>
                <w:highlight w:val="none"/>
                <w:lang w:val="zh-CN"/>
              </w:rPr>
              <w:t>104.69</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highlight w:val="none"/>
                <w:lang w:val="zh-CN"/>
              </w:rPr>
            </w:pPr>
            <w:r>
              <w:rPr>
                <w:rFonts w:hint="default" w:ascii="Times New Roman" w:hAnsi="Times New Roman" w:eastAsia="Times New Roman"/>
                <w:color w:val="000000"/>
                <w:sz w:val="18"/>
                <w:highlight w:val="none"/>
                <w:lang w:val="en-US"/>
              </w:rPr>
              <w:t>73.</w:t>
            </w:r>
            <w:r>
              <w:rPr>
                <w:rFonts w:hint="default" w:ascii="Times New Roman" w:hAnsi="Times New Roman" w:eastAsia="Times New Roman"/>
                <w:color w:val="000000"/>
                <w:sz w:val="18"/>
                <w:highlight w:val="none"/>
                <w:lang w:val="zh-CN"/>
              </w:rPr>
              <w:t>74</w:t>
            </w:r>
            <w:r>
              <w:rPr>
                <w:rFonts w:hint="default" w:ascii="Times New Roman" w:hAnsi="Times New Roman" w:eastAsia="Times New Roman"/>
                <w:color w:val="000000"/>
                <w:sz w:val="18"/>
                <w:highlight w:val="none"/>
                <w:lang w:val="en-US"/>
              </w:rPr>
              <w:t>%</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highlight w:val="none"/>
                <w:lang w:val="zh-CN"/>
              </w:rPr>
            </w:pPr>
            <w:r>
              <w:rPr>
                <w:rFonts w:hint="default" w:ascii="Times New Roman" w:hAnsi="Times New Roman" w:eastAsia="Times New Roman"/>
                <w:color w:val="000000"/>
                <w:sz w:val="18"/>
                <w:highlight w:val="none"/>
                <w:lang w:val="en-US"/>
              </w:rPr>
              <w:t>75.</w:t>
            </w:r>
            <w:r>
              <w:rPr>
                <w:rFonts w:hint="default" w:ascii="Times New Roman" w:hAnsi="Times New Roman" w:eastAsia="Times New Roman"/>
                <w:color w:val="000000"/>
                <w:sz w:val="18"/>
                <w:highlight w:val="none"/>
                <w:lang w:val="zh-CN"/>
              </w:rPr>
              <w:t>44</w:t>
            </w:r>
            <w:r>
              <w:rPr>
                <w:rFonts w:hint="default" w:ascii="Times New Roman" w:hAnsi="Times New Roman" w:eastAsia="Times New Roman"/>
                <w:color w:val="000000"/>
                <w:sz w:val="18"/>
                <w:highlight w:val="none"/>
                <w:lang w:val="en-US"/>
              </w:rPr>
              <w:t>%</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highlight w:val="none"/>
                <w:lang w:val="zh-CN"/>
              </w:rPr>
            </w:pPr>
            <w:r>
              <w:rPr>
                <w:rFonts w:hint="default" w:ascii="Times New Roman" w:hAnsi="Times New Roman" w:eastAsia="Times New Roman"/>
                <w:color w:val="000000"/>
                <w:sz w:val="18"/>
                <w:highlight w:val="none"/>
                <w:lang w:val="en-US"/>
              </w:rPr>
              <w:t>-1.70%</w:t>
            </w:r>
          </w:p>
        </w:tc>
        <w:tc>
          <w:tcPr>
            <w:tcW w:w="123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sz w:val="22"/>
                <w:highlight w:val="none"/>
                <w:lang w:val="zh-CN"/>
              </w:rPr>
            </w:pPr>
            <w:r>
              <w:rPr>
                <w:rFonts w:hint="default" w:eastAsia="Times New Roman"/>
                <w:kern w:val="0"/>
                <w:sz w:val="22"/>
                <w:highlight w:val="none"/>
                <w:lang w:val="zh-CN"/>
              </w:rPr>
              <w:t>//</w:t>
            </w:r>
          </w:p>
        </w:tc>
      </w:tr>
    </w:tbl>
    <w:p>
      <w:pPr>
        <w:autoSpaceDE w:val="0"/>
        <w:autoSpaceDN w:val="0"/>
        <w:adjustRightInd w:val="0"/>
        <w:jc w:val="left"/>
        <w:rPr>
          <w:rFonts w:hint="default" w:eastAsia="Times New Roman"/>
          <w:kern w:val="0"/>
          <w:lang w:val="zh-CN"/>
        </w:rPr>
      </w:pPr>
      <w:r>
        <w:rPr>
          <w:rFonts w:ascii="宋体" w:hAnsi="宋体"/>
          <w:kern w:val="0"/>
          <w:lang w:val="zh-CN"/>
        </w:rPr>
        <w:t>①因本年度运输费用计入主营成本，降低本年度综合毛利率</w:t>
      </w:r>
      <w:r>
        <w:rPr>
          <w:rFonts w:hint="default" w:eastAsia="Times New Roman"/>
          <w:kern w:val="0"/>
          <w:lang w:val="zh-CN"/>
        </w:rPr>
        <w:t>3.21</w:t>
      </w:r>
      <w:r>
        <w:rPr>
          <w:rFonts w:ascii="宋体" w:hAnsi="宋体"/>
          <w:kern w:val="0"/>
          <w:lang w:val="zh-CN"/>
        </w:rPr>
        <w:t>个百分点，其中：降低橡胶和塑料制品毛利率</w:t>
      </w:r>
      <w:r>
        <w:rPr>
          <w:rFonts w:hint="default" w:eastAsia="Times New Roman"/>
          <w:kern w:val="0"/>
          <w:lang w:val="zh-CN"/>
        </w:rPr>
        <w:t>1.56</w:t>
      </w:r>
      <w:r>
        <w:rPr>
          <w:rFonts w:ascii="宋体" w:hAnsi="宋体"/>
          <w:kern w:val="0"/>
          <w:lang w:val="zh-CN"/>
        </w:rPr>
        <w:t>个百分点，降低精细化工产品毛利率</w:t>
      </w:r>
      <w:r>
        <w:rPr>
          <w:rFonts w:hint="default" w:eastAsia="Times New Roman"/>
          <w:kern w:val="0"/>
          <w:lang w:val="zh-CN"/>
        </w:rPr>
        <w:t>4.93</w:t>
      </w:r>
      <w:r>
        <w:rPr>
          <w:rFonts w:ascii="宋体" w:hAnsi="宋体"/>
          <w:kern w:val="0"/>
          <w:lang w:val="zh-CN"/>
        </w:rPr>
        <w:t>个百分点。</w:t>
      </w:r>
    </w:p>
    <w:p>
      <w:pPr>
        <w:autoSpaceDE w:val="0"/>
        <w:autoSpaceDN w:val="0"/>
        <w:adjustRightInd w:val="0"/>
        <w:jc w:val="left"/>
        <w:rPr>
          <w:rFonts w:hint="default" w:eastAsiaTheme="minorEastAsia"/>
          <w:kern w:val="0"/>
          <w:lang w:val="zh-CN"/>
        </w:rPr>
      </w:pPr>
      <w:r>
        <w:rPr>
          <w:rFonts w:ascii="宋体" w:hAnsi="宋体"/>
          <w:kern w:val="0"/>
          <w:lang w:val="zh-CN"/>
        </w:rPr>
        <w:t>②本年度，不含运费用的综合毛利率为</w:t>
      </w:r>
      <w:r>
        <w:rPr>
          <w:rFonts w:hint="default" w:eastAsia="Times New Roman"/>
          <w:kern w:val="0"/>
          <w:lang w:val="zh-CN"/>
        </w:rPr>
        <w:t>17.79%</w:t>
      </w:r>
      <w:r>
        <w:rPr>
          <w:rFonts w:ascii="宋体" w:hAnsi="宋体"/>
          <w:kern w:val="0"/>
          <w:lang w:val="zh-CN"/>
        </w:rPr>
        <w:t>，同比下降</w:t>
      </w:r>
      <w:r>
        <w:rPr>
          <w:rFonts w:hint="default" w:eastAsia="Times New Roman"/>
          <w:kern w:val="0"/>
          <w:lang w:val="zh-CN"/>
        </w:rPr>
        <w:t>3.3</w:t>
      </w:r>
      <w:r>
        <w:rPr>
          <w:rFonts w:hint="default"/>
          <w:kern w:val="0"/>
        </w:rPr>
        <w:t>7</w:t>
      </w:r>
      <w:r>
        <w:rPr>
          <w:rFonts w:ascii="宋体" w:hAnsi="宋体"/>
          <w:kern w:val="0"/>
          <w:lang w:val="zh-CN"/>
        </w:rPr>
        <w:t>个百分点，主要影响因素为精细化工产品毛利率同比下降</w:t>
      </w:r>
      <w:r>
        <w:rPr>
          <w:rFonts w:hint="default" w:eastAsia="Times New Roman"/>
          <w:kern w:val="0"/>
          <w:lang w:val="zh-CN"/>
        </w:rPr>
        <w:t>11.77</w:t>
      </w:r>
      <w:r>
        <w:rPr>
          <w:rFonts w:ascii="宋体" w:hAnsi="宋体"/>
          <w:kern w:val="0"/>
          <w:lang w:val="zh-CN"/>
        </w:rPr>
        <w:t>个百分点；不含运输费用的橡胶和塑料制品业毛利率为</w:t>
      </w:r>
      <w:r>
        <w:rPr>
          <w:rFonts w:hint="default" w:eastAsia="Times New Roman"/>
          <w:kern w:val="0"/>
          <w:lang w:val="zh-CN"/>
        </w:rPr>
        <w:t>21.92%</w:t>
      </w:r>
      <w:r>
        <w:rPr>
          <w:rFonts w:ascii="宋体" w:hAnsi="宋体"/>
          <w:kern w:val="0"/>
          <w:lang w:val="zh-CN"/>
        </w:rPr>
        <w:t>，同比增长</w:t>
      </w:r>
      <w:r>
        <w:rPr>
          <w:rFonts w:hint="default" w:eastAsia="Times New Roman"/>
          <w:kern w:val="0"/>
          <w:lang w:val="zh-CN"/>
        </w:rPr>
        <w:t>0.66</w:t>
      </w:r>
      <w:r>
        <w:rPr>
          <w:rFonts w:ascii="宋体" w:hAnsi="宋体"/>
          <w:kern w:val="0"/>
          <w:lang w:val="zh-CN"/>
        </w:rPr>
        <w:t>个百分点，橡胶和塑料制品业毛利率稳中有升。</w:t>
      </w:r>
    </w:p>
    <w:p>
      <w:pPr>
        <w:autoSpaceDE w:val="0"/>
        <w:autoSpaceDN w:val="0"/>
        <w:adjustRightInd w:val="0"/>
        <w:jc w:val="left"/>
        <w:rPr>
          <w:rFonts w:hint="default" w:eastAsia="Times New Roman"/>
          <w:kern w:val="0"/>
          <w:lang w:val="zh-CN"/>
        </w:rPr>
      </w:pPr>
      <w:r>
        <w:rPr>
          <w:rFonts w:hint="default" w:eastAsia="Times New Roman"/>
          <w:kern w:val="0"/>
          <w:lang w:val="zh-CN"/>
        </w:rPr>
        <w:t>2</w:t>
      </w:r>
      <w:r>
        <w:rPr>
          <w:rFonts w:ascii="宋体" w:hAnsi="宋体"/>
          <w:kern w:val="0"/>
          <w:lang w:val="zh-CN"/>
        </w:rPr>
        <w:t>、报告期内，分地区产品销售毛利率同比增减变动较大。主要原因系：毛利率较低的精细分工产品销售业务主要集中在华东和国内其他地区，而毛利率较高的一次性卫生用品主要集中在华南地区。精细化工产品和一次性卫生用品地区销售及毛利率分析如下表：</w:t>
      </w:r>
    </w:p>
    <w:p>
      <w:pPr>
        <w:autoSpaceDE w:val="0"/>
        <w:autoSpaceDN w:val="0"/>
        <w:adjustRightInd w:val="0"/>
        <w:jc w:val="right"/>
        <w:rPr>
          <w:rFonts w:hint="default" w:eastAsia="Times New Roman"/>
          <w:kern w:val="0"/>
          <w:lang w:val="zh-CN"/>
        </w:rPr>
      </w:pPr>
      <w:r>
        <w:rPr>
          <w:rFonts w:ascii="宋体" w:hAnsi="宋体"/>
          <w:kern w:val="0"/>
          <w:lang w:val="zh-CN"/>
        </w:rPr>
        <w:t>单位：</w:t>
      </w:r>
      <w:r>
        <w:rPr>
          <w:rFonts w:hint="default" w:eastAsia="Times New Roman"/>
          <w:kern w:val="0"/>
          <w:lang w:val="zh-CN"/>
        </w:rPr>
        <w:t xml:space="preserve"> </w:t>
      </w:r>
      <w:r>
        <w:rPr>
          <w:rFonts w:ascii="宋体" w:hAnsi="宋体"/>
          <w:kern w:val="0"/>
          <w:lang w:val="zh-CN"/>
        </w:rPr>
        <w:t>万元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276"/>
        <w:gridCol w:w="1134"/>
        <w:gridCol w:w="992"/>
        <w:gridCol w:w="992"/>
        <w:gridCol w:w="1134"/>
        <w:gridCol w:w="993"/>
        <w:gridCol w:w="992"/>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autoSpaceDE w:val="0"/>
              <w:autoSpaceDN w:val="0"/>
              <w:adjustRightInd w:val="0"/>
              <w:jc w:val="center"/>
              <w:rPr>
                <w:rFonts w:hint="default" w:eastAsia="Times New Roman"/>
                <w:kern w:val="0"/>
                <w:lang w:val="zh-CN"/>
              </w:rPr>
            </w:pPr>
            <w:r>
              <w:rPr>
                <w:rFonts w:ascii="宋体" w:hAnsi="宋体"/>
                <w:kern w:val="0"/>
                <w:lang w:val="zh-CN"/>
              </w:rPr>
              <w:t>项目</w:t>
            </w:r>
          </w:p>
        </w:tc>
        <w:tc>
          <w:tcPr>
            <w:tcW w:w="5528" w:type="dxa"/>
            <w:gridSpan w:val="5"/>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autoSpaceDE w:val="0"/>
              <w:autoSpaceDN w:val="0"/>
              <w:adjustRightInd w:val="0"/>
              <w:jc w:val="center"/>
              <w:rPr>
                <w:rFonts w:hint="default" w:eastAsia="Times New Roman"/>
                <w:kern w:val="0"/>
                <w:lang w:val="zh-CN"/>
              </w:rPr>
            </w:pPr>
            <w:r>
              <w:rPr>
                <w:rFonts w:ascii="宋体" w:hAnsi="宋体"/>
                <w:kern w:val="0"/>
                <w:lang w:val="zh-CN"/>
              </w:rPr>
              <w:t>精细化工</w:t>
            </w:r>
          </w:p>
        </w:tc>
        <w:tc>
          <w:tcPr>
            <w:tcW w:w="2942" w:type="dxa"/>
            <w:gridSpan w:val="3"/>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autoSpaceDE w:val="0"/>
              <w:autoSpaceDN w:val="0"/>
              <w:adjustRightInd w:val="0"/>
              <w:jc w:val="center"/>
              <w:rPr>
                <w:rFonts w:hint="default" w:eastAsia="Times New Roman"/>
                <w:kern w:val="0"/>
                <w:lang w:val="zh-CN"/>
              </w:rPr>
            </w:pPr>
            <w:r>
              <w:rPr>
                <w:rFonts w:ascii="宋体" w:hAnsi="宋体"/>
                <w:kern w:val="0"/>
                <w:lang w:val="zh-CN"/>
              </w:rPr>
              <w:t>一次性卫生用品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rPr>
                <w:rFonts w:hint="default" w:eastAsia="Times New Roman"/>
                <w:kern w:val="0"/>
                <w:lang w:val="zh-C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spacing w:before="0" w:after="0"/>
              <w:rPr>
                <w:rFonts w:hint="default" w:eastAsia="Times New Roman"/>
                <w:kern w:val="0"/>
                <w:lang w:val="zh-CN"/>
              </w:rPr>
            </w:pPr>
            <w:r>
              <w:rPr>
                <w:rFonts w:ascii="宋体" w:hAnsi="宋体"/>
                <w:kern w:val="0"/>
                <w:lang w:val="zh-CN"/>
              </w:rPr>
              <w:t>营业收入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spacing w:before="0" w:after="0"/>
              <w:rPr>
                <w:rFonts w:hint="default" w:eastAsia="Times New Roman"/>
                <w:kern w:val="0"/>
                <w:lang w:val="zh-CN"/>
              </w:rPr>
            </w:pPr>
            <w:r>
              <w:rPr>
                <w:rFonts w:ascii="宋体" w:hAnsi="宋体"/>
                <w:kern w:val="0"/>
                <w:lang w:val="zh-CN"/>
              </w:rPr>
              <w:t>营业成本</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spacing w:before="0" w:after="0"/>
              <w:rPr>
                <w:rFonts w:hint="default" w:eastAsia="Times New Roman"/>
                <w:kern w:val="0"/>
                <w:lang w:val="zh-CN"/>
              </w:rPr>
            </w:pPr>
            <w:r>
              <w:rPr>
                <w:rFonts w:ascii="宋体" w:hAnsi="宋体"/>
                <w:kern w:val="0"/>
                <w:lang w:val="zh-CN"/>
              </w:rPr>
              <w:t>毛利率</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spacing w:before="0" w:after="0"/>
              <w:rPr>
                <w:rFonts w:hint="default" w:eastAsia="Times New Roman"/>
                <w:kern w:val="0"/>
                <w:lang w:val="zh-CN"/>
              </w:rPr>
            </w:pPr>
            <w:r>
              <w:rPr>
                <w:rFonts w:ascii="宋体" w:hAnsi="宋体"/>
                <w:kern w:val="0"/>
                <w:lang w:val="zh-CN"/>
              </w:rPr>
              <w:t>上年度毛利率</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spacing w:before="0" w:after="0"/>
              <w:rPr>
                <w:rFonts w:hint="default" w:eastAsia="Times New Roman"/>
                <w:kern w:val="0"/>
                <w:lang w:val="zh-CN"/>
              </w:rPr>
            </w:pPr>
            <w:r>
              <w:rPr>
                <w:rFonts w:ascii="宋体" w:hAnsi="宋体"/>
                <w:kern w:val="0"/>
                <w:lang w:val="zh-CN"/>
              </w:rPr>
              <w:t>毛利率比上年同期增减</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spacing w:before="0" w:after="0"/>
              <w:rPr>
                <w:rFonts w:hint="default" w:eastAsia="Times New Roman"/>
                <w:kern w:val="0"/>
                <w:lang w:val="zh-CN"/>
              </w:rPr>
            </w:pPr>
            <w:r>
              <w:rPr>
                <w:rFonts w:ascii="宋体" w:hAnsi="宋体"/>
                <w:kern w:val="0"/>
                <w:lang w:val="zh-CN"/>
              </w:rPr>
              <w:t>营业收入</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spacing w:before="0" w:after="0"/>
              <w:rPr>
                <w:rFonts w:hint="default" w:eastAsia="Times New Roman"/>
                <w:kern w:val="0"/>
                <w:lang w:val="zh-CN"/>
              </w:rPr>
            </w:pPr>
            <w:r>
              <w:rPr>
                <w:rFonts w:ascii="宋体" w:hAnsi="宋体"/>
                <w:kern w:val="0"/>
                <w:lang w:val="zh-CN"/>
              </w:rPr>
              <w:t>营业成本</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spacing w:before="0" w:after="0"/>
              <w:rPr>
                <w:rFonts w:hint="default" w:eastAsia="Times New Roman"/>
                <w:kern w:val="0"/>
                <w:lang w:val="zh-CN"/>
              </w:rPr>
            </w:pPr>
            <w:r>
              <w:rPr>
                <w:rFonts w:ascii="宋体" w:hAnsi="宋体"/>
                <w:kern w:val="0"/>
                <w:lang w:val="zh-CN"/>
              </w:rPr>
              <w:t>毛利率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l2br w:val="nil"/>
              <w:tr2bl w:val="nil"/>
            </w:tcBorders>
            <w:shd w:val="clear" w:color="auto" w:fill="D9D9D9"/>
          </w:tcPr>
          <w:p>
            <w:pPr>
              <w:autoSpaceDE w:val="0"/>
              <w:autoSpaceDN w:val="0"/>
              <w:adjustRightInd w:val="0"/>
              <w:spacing w:before="0" w:after="0"/>
              <w:rPr>
                <w:rFonts w:hint="default" w:eastAsia="Times New Roman"/>
                <w:kern w:val="0"/>
                <w:lang w:val="zh-CN"/>
              </w:rPr>
            </w:pPr>
            <w:r>
              <w:rPr>
                <w:rFonts w:ascii="宋体" w:hAnsi="宋体"/>
                <w:kern w:val="0"/>
                <w:lang w:val="zh-CN"/>
              </w:rPr>
              <w:t>分地区</w:t>
            </w:r>
          </w:p>
        </w:tc>
        <w:tc>
          <w:tcPr>
            <w:tcW w:w="127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73908.61</w:t>
            </w:r>
          </w:p>
        </w:tc>
        <w:tc>
          <w:tcPr>
            <w:tcW w:w="113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70873.64</w:t>
            </w:r>
          </w:p>
        </w:tc>
        <w:tc>
          <w:tcPr>
            <w:tcW w:w="99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4.11%</w:t>
            </w:r>
          </w:p>
        </w:tc>
        <w:tc>
          <w:tcPr>
            <w:tcW w:w="99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20.81%</w:t>
            </w:r>
          </w:p>
        </w:tc>
        <w:tc>
          <w:tcPr>
            <w:tcW w:w="113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-16.7%</w:t>
            </w:r>
          </w:p>
        </w:tc>
        <w:tc>
          <w:tcPr>
            <w:tcW w:w="99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6,162.52</w:t>
            </w:r>
          </w:p>
        </w:tc>
        <w:tc>
          <w:tcPr>
            <w:tcW w:w="99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1,617.20</w:t>
            </w:r>
          </w:p>
        </w:tc>
        <w:tc>
          <w:tcPr>
            <w:tcW w:w="95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73.76%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ascii="宋体" w:hAnsi="宋体"/>
                <w:kern w:val="0"/>
                <w:lang w:val="zh-CN"/>
              </w:rPr>
              <w:t>华南</w:t>
            </w:r>
          </w:p>
        </w:tc>
        <w:tc>
          <w:tcPr>
            <w:tcW w:w="127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3,339.21</w:t>
            </w:r>
          </w:p>
        </w:tc>
        <w:tc>
          <w:tcPr>
            <w:tcW w:w="113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3448.85</w:t>
            </w:r>
          </w:p>
        </w:tc>
        <w:tc>
          <w:tcPr>
            <w:tcW w:w="99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-3.28%</w:t>
            </w:r>
          </w:p>
        </w:tc>
        <w:tc>
          <w:tcPr>
            <w:tcW w:w="99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8.65%</w:t>
            </w:r>
          </w:p>
        </w:tc>
        <w:tc>
          <w:tcPr>
            <w:tcW w:w="113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-11.94%</w:t>
            </w:r>
          </w:p>
        </w:tc>
        <w:tc>
          <w:tcPr>
            <w:tcW w:w="99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6,162.52</w:t>
            </w:r>
          </w:p>
        </w:tc>
        <w:tc>
          <w:tcPr>
            <w:tcW w:w="99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1,617.20</w:t>
            </w:r>
          </w:p>
        </w:tc>
        <w:tc>
          <w:tcPr>
            <w:tcW w:w="95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73.76%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ascii="宋体" w:hAnsi="宋体"/>
                <w:kern w:val="0"/>
                <w:lang w:val="zh-CN"/>
              </w:rPr>
              <w:t>华东</w:t>
            </w:r>
          </w:p>
        </w:tc>
        <w:tc>
          <w:tcPr>
            <w:tcW w:w="127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22,765.18</w:t>
            </w:r>
          </w:p>
        </w:tc>
        <w:tc>
          <w:tcPr>
            <w:tcW w:w="113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22855.47</w:t>
            </w:r>
          </w:p>
        </w:tc>
        <w:tc>
          <w:tcPr>
            <w:tcW w:w="99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-0.40%</w:t>
            </w:r>
          </w:p>
        </w:tc>
        <w:tc>
          <w:tcPr>
            <w:tcW w:w="99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13.38%</w:t>
            </w:r>
          </w:p>
        </w:tc>
        <w:tc>
          <w:tcPr>
            <w:tcW w:w="113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-13.78%</w:t>
            </w:r>
          </w:p>
        </w:tc>
        <w:tc>
          <w:tcPr>
            <w:tcW w:w="99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ind w:firstLine="480"/>
              <w:rPr>
                <w:rFonts w:hint="default" w:eastAsia="Times New Roman"/>
                <w:kern w:val="0"/>
                <w:lang w:val="zh-CN"/>
              </w:rPr>
            </w:pPr>
          </w:p>
        </w:tc>
        <w:tc>
          <w:tcPr>
            <w:tcW w:w="99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ind w:firstLine="480"/>
              <w:rPr>
                <w:rFonts w:hint="default" w:eastAsia="Times New Roman"/>
                <w:kern w:val="0"/>
                <w:lang w:val="zh-CN"/>
              </w:rPr>
            </w:pPr>
          </w:p>
        </w:tc>
        <w:tc>
          <w:tcPr>
            <w:tcW w:w="95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ind w:firstLine="480"/>
              <w:rPr>
                <w:rFonts w:hint="default" w:eastAsia="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ascii="宋体" w:hAnsi="宋体"/>
                <w:kern w:val="0"/>
                <w:lang w:val="zh-CN"/>
              </w:rPr>
              <w:t>国内其他地区</w:t>
            </w:r>
          </w:p>
        </w:tc>
        <w:tc>
          <w:tcPr>
            <w:tcW w:w="127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38,860.01</w:t>
            </w:r>
          </w:p>
        </w:tc>
        <w:tc>
          <w:tcPr>
            <w:tcW w:w="113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36644.07</w:t>
            </w:r>
          </w:p>
        </w:tc>
        <w:tc>
          <w:tcPr>
            <w:tcW w:w="99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5.70%</w:t>
            </w:r>
          </w:p>
        </w:tc>
        <w:tc>
          <w:tcPr>
            <w:tcW w:w="99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22.13%</w:t>
            </w:r>
          </w:p>
        </w:tc>
        <w:tc>
          <w:tcPr>
            <w:tcW w:w="113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-16.43%</w:t>
            </w:r>
          </w:p>
        </w:tc>
        <w:tc>
          <w:tcPr>
            <w:tcW w:w="99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ind w:firstLine="480"/>
              <w:rPr>
                <w:rFonts w:hint="default" w:eastAsia="Times New Roman"/>
                <w:kern w:val="0"/>
                <w:lang w:val="zh-CN"/>
              </w:rPr>
            </w:pPr>
          </w:p>
        </w:tc>
        <w:tc>
          <w:tcPr>
            <w:tcW w:w="99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ind w:firstLine="480"/>
              <w:rPr>
                <w:rFonts w:hint="default" w:eastAsia="Times New Roman"/>
                <w:kern w:val="0"/>
                <w:lang w:val="zh-CN"/>
              </w:rPr>
            </w:pPr>
          </w:p>
        </w:tc>
        <w:tc>
          <w:tcPr>
            <w:tcW w:w="95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ind w:firstLine="480"/>
              <w:rPr>
                <w:rFonts w:hint="default" w:eastAsia="Times New Roman"/>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ascii="宋体" w:hAnsi="宋体"/>
                <w:kern w:val="0"/>
                <w:lang w:val="zh-CN"/>
              </w:rPr>
              <w:t>出口</w:t>
            </w:r>
          </w:p>
        </w:tc>
        <w:tc>
          <w:tcPr>
            <w:tcW w:w="1276"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8,944.21</w:t>
            </w:r>
          </w:p>
        </w:tc>
        <w:tc>
          <w:tcPr>
            <w:tcW w:w="113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7925.24</w:t>
            </w:r>
          </w:p>
        </w:tc>
        <w:tc>
          <w:tcPr>
            <w:tcW w:w="99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11.39%</w:t>
            </w:r>
          </w:p>
        </w:tc>
        <w:tc>
          <w:tcPr>
            <w:tcW w:w="99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32.19%</w:t>
            </w:r>
          </w:p>
        </w:tc>
        <w:tc>
          <w:tcPr>
            <w:tcW w:w="1134"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rPr>
                <w:rFonts w:hint="default" w:eastAsia="Times New Roman"/>
                <w:kern w:val="0"/>
                <w:lang w:val="zh-CN"/>
              </w:rPr>
            </w:pPr>
            <w:r>
              <w:rPr>
                <w:rFonts w:hint="default" w:eastAsia="Times New Roman"/>
                <w:kern w:val="0"/>
                <w:lang w:val="zh-CN"/>
              </w:rPr>
              <w:t>-20.8%</w:t>
            </w:r>
          </w:p>
        </w:tc>
        <w:tc>
          <w:tcPr>
            <w:tcW w:w="993"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ind w:firstLine="480"/>
              <w:rPr>
                <w:rFonts w:hint="default" w:eastAsia="Times New Roman"/>
                <w:kern w:val="0"/>
                <w:lang w:val="zh-CN"/>
              </w:rPr>
            </w:pPr>
          </w:p>
        </w:tc>
        <w:tc>
          <w:tcPr>
            <w:tcW w:w="992"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ind w:firstLine="440"/>
              <w:rPr>
                <w:rFonts w:hint="default" w:eastAsia="Times New Roman"/>
                <w:kern w:val="0"/>
                <w:sz w:val="22"/>
                <w:lang w:val="zh-CN"/>
              </w:rPr>
            </w:pPr>
          </w:p>
        </w:tc>
        <w:tc>
          <w:tcPr>
            <w:tcW w:w="957" w:type="dxa"/>
            <w:tcBorders>
              <w:top w:val="single" w:color="auto" w:sz="4" w:space="0"/>
              <w:left w:val="single" w:color="auto" w:sz="4" w:space="0"/>
              <w:bottom w:val="single" w:color="auto" w:sz="4" w:space="0"/>
              <w:right w:val="single" w:color="auto" w:sz="4" w:space="0"/>
              <w:tl2br w:val="nil"/>
              <w:tr2bl w:val="nil"/>
            </w:tcBorders>
          </w:tcPr>
          <w:p>
            <w:pPr>
              <w:autoSpaceDE w:val="0"/>
              <w:autoSpaceDN w:val="0"/>
              <w:adjustRightInd w:val="0"/>
              <w:spacing w:before="0" w:after="0"/>
              <w:ind w:firstLine="440"/>
              <w:rPr>
                <w:rFonts w:hint="default" w:eastAsia="Times New Roman"/>
                <w:kern w:val="0"/>
                <w:sz w:val="22"/>
                <w:lang w:val="zh-CN"/>
              </w:rPr>
            </w:pPr>
          </w:p>
        </w:tc>
      </w:tr>
    </w:tbl>
    <w:p>
      <w:pPr>
        <w:pStyle w:val="10"/>
        <w:outlineLvl w:val="2"/>
        <w:rPr>
          <w:rFonts w:hint="default" w:eastAsia="Times New Roman"/>
        </w:rPr>
      </w:pPr>
      <w:r>
        <w:rPr>
          <w:rFonts w:hint="default"/>
        </w:rPr>
        <w:t>2</w:t>
      </w:r>
      <w:r>
        <w:t>、收入与成本</w:t>
      </w:r>
    </w:p>
    <w:p>
      <w:pPr>
        <w:pStyle w:val="10"/>
        <w:outlineLvl w:val="3"/>
        <w:rPr>
          <w:rFonts w:hint="default" w:eastAsia="Times New Roman"/>
        </w:rPr>
      </w:pPr>
      <w:r>
        <w:t>（</w:t>
      </w:r>
      <w:r>
        <w:rPr>
          <w:rFonts w:hint="default"/>
        </w:rPr>
        <w:t>1</w:t>
      </w:r>
      <w:r>
        <w:t>）营业收入构成</w:t>
      </w:r>
    </w:p>
    <w:p>
      <w:pPr>
        <w:jc w:val="left"/>
        <w:rPr>
          <w:rFonts w:hint="default" w:eastAsia="Times New Roman"/>
        </w:rPr>
      </w:pPr>
      <w:r>
        <w:t>营业收入整体情况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596"/>
        <w:gridCol w:w="1594"/>
        <w:gridCol w:w="1594"/>
        <w:gridCol w:w="1594"/>
        <w:gridCol w:w="1594"/>
        <w:gridCol w:w="1594"/>
      </w:tblGrid>
      <w:tr>
        <w:tblPrEx>
          <w:tblCellMar>
            <w:top w:w="0" w:type="dxa"/>
            <w:left w:w="28" w:type="dxa"/>
            <w:bottom w:w="0" w:type="dxa"/>
            <w:right w:w="28" w:type="dxa"/>
          </w:tblCellMar>
        </w:tblPrEx>
        <w:tc>
          <w:tcPr>
            <w:tcW w:w="15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318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w:t>
            </w:r>
          </w:p>
        </w:tc>
        <w:tc>
          <w:tcPr>
            <w:tcW w:w="318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w:t>
            </w:r>
          </w:p>
        </w:tc>
        <w:tc>
          <w:tcPr>
            <w:tcW w:w="15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同比增减</w:t>
            </w:r>
          </w:p>
        </w:tc>
      </w:tr>
      <w:tr>
        <w:tc>
          <w:tcPr>
            <w:tcW w:w="15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占营业收入比重</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占营业收入比重</w:t>
            </w:r>
          </w:p>
        </w:tc>
        <w:tc>
          <w:tcPr>
            <w:tcW w:w="159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营业收入合计</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1,517,134,661.79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right"/>
              <w:rPr>
                <w:rFonts w:hint="default"/>
              </w:rPr>
            </w:pPr>
            <w:r>
              <w:rPr>
                <w:rFonts w:hint="default"/>
              </w:rPr>
              <w:t>100%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1,260,236,641.03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right"/>
              <w:rPr>
                <w:rFonts w:hint="default"/>
              </w:rPr>
            </w:pPr>
            <w:r>
              <w:rPr>
                <w:rFonts w:hint="default"/>
              </w:rPr>
              <w:t>100%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20.38%</w:t>
            </w:r>
          </w:p>
        </w:tc>
      </w:tr>
      <w:tr>
        <w:tblPrEx>
          <w:tblCellMar>
            <w:top w:w="0" w:type="dxa"/>
            <w:left w:w="28" w:type="dxa"/>
            <w:bottom w:w="0" w:type="dxa"/>
            <w:right w:w="28" w:type="dxa"/>
          </w:tblCellMar>
        </w:tblPrEx>
        <w:tc>
          <w:tcPr>
            <w:tcW w:w="9566"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分行业</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橡胶和塑料制品业</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715,641,915.09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47.17%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650,316,408.75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51.60%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10.05%</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精细化工行业</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739,086,119.85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48.72%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607,858,855.88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48.23%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21.59%</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781,419.50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2,061,376.40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0.16%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-62.09%</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一次性卫生用品</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61,625,207.35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9566"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分产品</w:t>
            </w:r>
          </w:p>
        </w:tc>
      </w:tr>
      <w:t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白色母粒</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439,786,264.28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28.99%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421,661,495.73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4.30%</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黑色母粒</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93,388,084.22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78,509,353.99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6.23%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18.95%</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彩色母粒</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43,653,147.54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35,398,721.30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23.32%</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功能母粒</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39,516,793.63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30,460,661.71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29.73%</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复配色粉</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40,000,322.29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58,811,804.99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-31.99%</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115,207,557.71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49,344,884.51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133.47%</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液碱</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126,065,066.52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8.31%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82,451,818.43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52.90%</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三聚氯氰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557,892,218.25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36.77%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503,597,900.37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39.96%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10.78%</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熔喷布</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61,625,207.35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9566"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分地区</w:t>
            </w:r>
          </w:p>
        </w:tc>
      </w:tr>
      <w:t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华</w:t>
            </w:r>
            <w:r>
              <w:rPr>
                <w:rFonts w:hint="default"/>
              </w:rPr>
              <w:t xml:space="preserve">  </w:t>
            </w:r>
            <w:r>
              <w:t>南</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393,641,684.95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25.95%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299,112,029.86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23.73%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31.60%</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华</w:t>
            </w:r>
            <w:r>
              <w:rPr>
                <w:rFonts w:hint="default"/>
              </w:rPr>
              <w:t xml:space="preserve">  </w:t>
            </w:r>
            <w:r>
              <w:t>东</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452,263,230.68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29.81%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334,411,869.11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26.54%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35.24%</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国内其他地区</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499,228,550.84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32.91%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444,707,854.99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35.29%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12.26%</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出</w:t>
            </w:r>
            <w:r>
              <w:rPr>
                <w:rFonts w:hint="default"/>
              </w:rPr>
              <w:t xml:space="preserve">  </w:t>
            </w:r>
            <w:r>
              <w:t>口</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172,001,195.32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11.34%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182,004,887.07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-5.50%</w:t>
            </w:r>
          </w:p>
        </w:tc>
      </w:tr>
    </w:tbl>
    <w:p>
      <w:pPr>
        <w:pStyle w:val="10"/>
        <w:outlineLvl w:val="3"/>
        <w:rPr>
          <w:rFonts w:hint="default" w:eastAsia="Times New Roman"/>
        </w:rPr>
      </w:pPr>
      <w:r>
        <w:t>（</w:t>
      </w:r>
      <w:r>
        <w:rPr>
          <w:rFonts w:hint="default"/>
        </w:rPr>
        <w:t>2</w:t>
      </w:r>
      <w:r>
        <w:t>）占公司营业收入或营业利润</w:t>
      </w:r>
      <w:r>
        <w:rPr>
          <w:rFonts w:hint="default"/>
        </w:rPr>
        <w:t>10%</w:t>
      </w:r>
      <w:r>
        <w:t>以上的行业、产品或地区情况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公司需遵守《深圳证券交易所行业信息披露指引第</w:t>
      </w:r>
      <w:r>
        <w:rPr>
          <w:rFonts w:hint="default"/>
        </w:rPr>
        <w:t>18</w:t>
      </w:r>
      <w:r>
        <w:t>号</w:t>
      </w:r>
      <w:r>
        <w:rPr>
          <w:rFonts w:hint="default"/>
        </w:rPr>
        <w:t>——</w:t>
      </w:r>
      <w:r>
        <w:t>上市公司从事化工行业相关业务》的披露要求</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7"/>
        <w:gridCol w:w="1366"/>
        <w:gridCol w:w="1366"/>
        <w:gridCol w:w="1367"/>
        <w:gridCol w:w="1367"/>
        <w:gridCol w:w="1367"/>
        <w:gridCol w:w="1371"/>
      </w:tblGrid>
      <w:tr>
        <w:tblPrEx>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营业收入</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营业成本</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毛利率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营业收入比上年同期增减</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营业成本比上年同期增减</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毛利率比上年同期增减</w:t>
            </w:r>
          </w:p>
        </w:tc>
      </w:tr>
      <w:tr>
        <w:tc>
          <w:tcPr>
            <w:tcW w:w="9571" w:type="dxa"/>
            <w:gridSpan w:val="7"/>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分行业</w:t>
            </w:r>
          </w:p>
        </w:tc>
      </w:tr>
      <w:tr>
        <w:tblPrEx>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橡胶和塑料制品业</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715,641,915.09</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569,924,932.40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20.36%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11.29%</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-0.90%</w:t>
            </w:r>
          </w:p>
        </w:tc>
      </w:tr>
      <w:tr>
        <w:tblPrEx>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highlight w:val="none"/>
              </w:rPr>
            </w:pPr>
            <w:r>
              <w:rPr>
                <w:highlight w:val="none"/>
              </w:rPr>
              <w:t>精细化工行业</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739,086,119.85</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708,736,355.81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4.11%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21.59%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47.23%</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-16.70%</w:t>
            </w:r>
          </w:p>
        </w:tc>
      </w:tr>
      <w:tr>
        <w:tblPrEx>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highlight w:val="none"/>
              </w:rPr>
            </w:pPr>
            <w:r>
              <w:rPr>
                <w:highlight w:val="none"/>
              </w:rPr>
              <w:t>一次性卫生用品</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61,625,207.35</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16,179,711.28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73.74%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p>
        </w:tc>
      </w:tr>
      <w:tr>
        <w:tc>
          <w:tcPr>
            <w:tcW w:w="9571" w:type="dxa"/>
            <w:gridSpan w:val="7"/>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highlight w:val="none"/>
              </w:rPr>
            </w:pPr>
            <w:r>
              <w:rPr>
                <w:highlight w:val="none"/>
              </w:rPr>
              <w:t>分产品</w:t>
            </w:r>
          </w:p>
        </w:tc>
      </w:tr>
      <w:tr>
        <w:tblPrEx>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highlight w:val="none"/>
              </w:rPr>
            </w:pPr>
            <w:r>
              <w:rPr>
                <w:highlight w:val="none"/>
              </w:rPr>
              <w:t>白色母粒</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439,786,264.28</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354,435,696.95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19.41%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4.30%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4.27%</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0.03%</w:t>
            </w:r>
          </w:p>
        </w:tc>
      </w:tr>
      <w:tr>
        <w:tblPrEx>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highlight w:val="none"/>
              </w:rPr>
            </w:pPr>
            <w:r>
              <w:rPr>
                <w:highlight w:val="none"/>
              </w:rPr>
              <w:t>三聚氯氰</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557,892,218.25</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555,704,112.00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0.39%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10.78%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36.49%</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-18.76%</w:t>
            </w:r>
          </w:p>
        </w:tc>
      </w:tr>
      <w:tr>
        <w:tblPrEx>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highlight w:val="none"/>
              </w:rPr>
            </w:pPr>
            <w:r>
              <w:rPr>
                <w:highlight w:val="none"/>
              </w:rPr>
              <w:t>熔喷布</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61,625,207.35</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16,179,711.28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73.74%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p>
        </w:tc>
      </w:tr>
      <w:tr>
        <w:tc>
          <w:tcPr>
            <w:tcW w:w="9571" w:type="dxa"/>
            <w:gridSpan w:val="7"/>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分地区</w:t>
            </w:r>
          </w:p>
        </w:tc>
      </w:tr>
      <w:tr>
        <w:tblPrEx>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华</w:t>
            </w:r>
            <w:r>
              <w:rPr>
                <w:rFonts w:hint="default"/>
              </w:rPr>
              <w:t xml:space="preserve"> </w:t>
            </w:r>
            <w:r>
              <w:t>南</w:t>
            </w:r>
            <w:r>
              <w:rPr>
                <w:rFonts w:hint="default"/>
              </w:rPr>
              <w:t xml:space="preserve"> </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393,641,684.95</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269,799,826.85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31.46%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27.77%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15.19%</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7.49%</w:t>
            </w:r>
          </w:p>
        </w:tc>
      </w:tr>
      <w:tr>
        <w:tblPrEx>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华东</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452,263,230.68</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406,618,897.49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24.67%</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-5.59%</w:t>
            </w:r>
          </w:p>
        </w:tc>
      </w:tr>
      <w:tr>
        <w:tblPrEx>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国内其他地区</w:t>
            </w:r>
            <w:r>
              <w:rPr>
                <w:rFonts w:hint="default"/>
              </w:rPr>
              <w:t xml:space="preserve"> </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499,228,550.84</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474,534,543.02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30.23%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58.60%</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-17.01%</w:t>
            </w:r>
          </w:p>
        </w:tc>
      </w:tr>
      <w:tr>
        <w:tblPrEx>
          <w:tblCellMar>
            <w:top w:w="0" w:type="dxa"/>
            <w:left w:w="28" w:type="dxa"/>
            <w:bottom w:w="0" w:type="dxa"/>
            <w:right w:w="28" w:type="dxa"/>
          </w:tblCellMar>
        </w:tblPrEx>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出口</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172,001,195.32</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144,998,482.01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15.70%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8.25%</w:t>
            </w:r>
          </w:p>
        </w:tc>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-10.71%</w:t>
            </w:r>
          </w:p>
        </w:tc>
      </w:tr>
    </w:tbl>
    <w:p>
      <w:pPr>
        <w:jc w:val="left"/>
        <w:rPr>
          <w:rFonts w:hint="default" w:eastAsia="Times New Roman"/>
        </w:rPr>
      </w:pPr>
      <w:r>
        <w:t>公司主营业务数据统计口径在报告期发生调整的情况下，公司最近</w:t>
      </w:r>
      <w:r>
        <w:rPr>
          <w:rFonts w:hint="default"/>
        </w:rPr>
        <w:t>1</w:t>
      </w:r>
      <w:r>
        <w:t>年按报告期末口径调整后的主营业务数据</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993"/>
        <w:gridCol w:w="1134"/>
        <w:gridCol w:w="1134"/>
        <w:gridCol w:w="1275"/>
        <w:gridCol w:w="1134"/>
        <w:gridCol w:w="1134"/>
        <w:gridCol w:w="1276"/>
        <w:gridCol w:w="1488"/>
      </w:tblGrid>
      <w:tr>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产品名称</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产量</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销量</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收入实现情况</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产品上半年平均售价</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产品下半年平均售价</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同比变动情况</w:t>
            </w:r>
          </w:p>
        </w:tc>
        <w:tc>
          <w:tcPr>
            <w:tcW w:w="14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变动原因</w:t>
            </w:r>
          </w:p>
        </w:tc>
      </w:tr>
      <w:tr>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白色母粒</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37,783.51</w:t>
            </w:r>
            <w:r>
              <w:t>吨</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35,480.87</w:t>
            </w:r>
            <w:r>
              <w:t>吨</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439,786,264.28</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12,382.62</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12,398.30</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0.13%</w:t>
            </w:r>
          </w:p>
        </w:tc>
        <w:tc>
          <w:tcPr>
            <w:tcW w:w="148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上下半年度价格平稳</w:t>
            </w:r>
          </w:p>
        </w:tc>
      </w:tr>
      <w:tr>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三聚氯氰</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65,844.99</w:t>
            </w:r>
            <w:r>
              <w:t>吨</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65,257.30</w:t>
            </w:r>
            <w:r>
              <w:t>吨</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557,892,218.25</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9,082.91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7,949.76</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-12.48%</w:t>
            </w:r>
          </w:p>
        </w:tc>
        <w:tc>
          <w:tcPr>
            <w:tcW w:w="148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受响水事件和新冠肺炎疫情影响</w:t>
            </w:r>
            <w:r>
              <w:rPr>
                <w:rFonts w:hint="default" w:eastAsia="Times New Roman"/>
              </w:rPr>
              <w:t>,</w:t>
            </w:r>
            <w:r>
              <w:t>下游客户开工不足，售价下降。</w:t>
            </w:r>
          </w:p>
        </w:tc>
      </w:tr>
      <w:tr>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熔喷布</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1,039.83</w:t>
            </w:r>
            <w:r>
              <w:t>吨</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997.53</w:t>
            </w:r>
            <w:r>
              <w:t>吨</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61,625,207.35</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174,273.63</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31,571.92</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-81.88%</w:t>
            </w:r>
          </w:p>
        </w:tc>
        <w:tc>
          <w:tcPr>
            <w:tcW w:w="148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下半年疫情得到有效控制，售价下降幅度较大。</w:t>
            </w:r>
          </w:p>
        </w:tc>
      </w:tr>
    </w:tbl>
    <w:p>
      <w:pPr>
        <w:jc w:val="left"/>
        <w:rPr>
          <w:rFonts w:hint="default" w:eastAsia="Times New Roman"/>
        </w:rPr>
      </w:pPr>
      <w:r>
        <w:t>海外业务产生的营业收入或净利润占公司最近一个会计年度经审计营业收入或净利润</w:t>
      </w:r>
      <w:r>
        <w:rPr>
          <w:rFonts w:hint="default"/>
        </w:rPr>
        <w:t>10%</w:t>
      </w:r>
      <w:r>
        <w:t>以上</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pStyle w:val="10"/>
        <w:outlineLvl w:val="3"/>
        <w:rPr>
          <w:rFonts w:hint="default" w:eastAsia="Times New Roman"/>
        </w:rPr>
      </w:pPr>
      <w:r>
        <w:t>（</w:t>
      </w:r>
      <w:r>
        <w:rPr>
          <w:rFonts w:hint="default"/>
        </w:rPr>
        <w:t>3</w:t>
      </w:r>
      <w:r>
        <w:t>）公司实物销售收入是否大于劳务收入</w:t>
      </w:r>
    </w:p>
    <w:p>
      <w:pPr>
        <w:jc w:val="left"/>
        <w:rPr>
          <w:rFonts w:hint="default"/>
        </w:rPr>
      </w:pPr>
      <w:r>
        <w:rPr>
          <w:rFonts w:hint="default"/>
        </w:rPr>
        <w:t xml:space="preserve">√ </w:t>
      </w:r>
      <w:r>
        <w:t>是</w:t>
      </w:r>
      <w:r>
        <w:rPr>
          <w:rFonts w:hint="default"/>
        </w:rPr>
        <w:t xml:space="preserve"> □ </w:t>
      </w:r>
      <w:r>
        <w:t>否</w:t>
      </w:r>
      <w:r>
        <w:rPr>
          <w:rFonts w:hint="default"/>
        </w:rPr>
        <w:t xml:space="preserve"> </w:t>
      </w:r>
    </w:p>
    <w:tbl>
      <w:tblPr>
        <w:tblStyle w:val="7"/>
        <w:tblW w:w="0" w:type="auto"/>
        <w:tblInd w:w="28" w:type="dxa"/>
        <w:tblLayout w:type="fixed"/>
        <w:tblCellMar>
          <w:top w:w="0" w:type="dxa"/>
          <w:left w:w="28" w:type="dxa"/>
          <w:bottom w:w="0" w:type="dxa"/>
          <w:right w:w="28" w:type="dxa"/>
        </w:tblCellMar>
      </w:tblPr>
      <w:tblGrid>
        <w:gridCol w:w="1596"/>
        <w:gridCol w:w="1594"/>
        <w:gridCol w:w="1594"/>
        <w:gridCol w:w="1594"/>
        <w:gridCol w:w="1594"/>
        <w:gridCol w:w="1594"/>
      </w:tblGrid>
      <w:t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行业分类</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同比增减</w:t>
            </w:r>
          </w:p>
        </w:tc>
      </w:tr>
      <w:tr>
        <w:tc>
          <w:tcPr>
            <w:tcW w:w="15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橡胶和塑料制品业</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销售量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55,530.2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48,406.63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14.72%</w:t>
            </w:r>
          </w:p>
        </w:tc>
      </w:tr>
      <w:tr>
        <w:tblPrEx>
          <w:tblCellMar>
            <w:top w:w="0" w:type="dxa"/>
            <w:left w:w="28" w:type="dxa"/>
            <w:bottom w:w="0" w:type="dxa"/>
            <w:right w:w="28" w:type="dxa"/>
          </w:tblCellMar>
        </w:tblPrEx>
        <w:tc>
          <w:tcPr>
            <w:tcW w:w="15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生产量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57,029.85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49,354.73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15.55%</w:t>
            </w:r>
          </w:p>
        </w:tc>
      </w:tr>
      <w:tr>
        <w:tblPrEx>
          <w:tblCellMar>
            <w:top w:w="0" w:type="dxa"/>
            <w:left w:w="28" w:type="dxa"/>
            <w:bottom w:w="0" w:type="dxa"/>
            <w:right w:w="28" w:type="dxa"/>
          </w:tblCellMar>
        </w:tblPrEx>
        <w:tc>
          <w:tcPr>
            <w:tcW w:w="15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库存量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highlight w:val="none"/>
              </w:rPr>
            </w:pPr>
            <w:r>
              <w:rPr>
                <w:highlight w:val="none"/>
              </w:rPr>
              <w:t>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4,487.1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2,987.45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50.20%</w:t>
            </w:r>
          </w:p>
        </w:tc>
      </w:tr>
      <w:tr>
        <w:tblPrEx>
          <w:tblCellMar>
            <w:top w:w="0" w:type="dxa"/>
            <w:left w:w="28" w:type="dxa"/>
            <w:bottom w:w="0" w:type="dxa"/>
            <w:right w:w="28" w:type="dxa"/>
          </w:tblCellMar>
        </w:tblPrEx>
        <w:tc>
          <w:tcPr>
            <w:tcW w:w="15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精细化工行业</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销售量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288,064.48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158,249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82.03%</w:t>
            </w:r>
          </w:p>
        </w:tc>
      </w:tr>
      <w:tr>
        <w:tblPrEx>
          <w:tblCellMar>
            <w:top w:w="0" w:type="dxa"/>
            <w:left w:w="28" w:type="dxa"/>
            <w:bottom w:w="0" w:type="dxa"/>
            <w:right w:w="28" w:type="dxa"/>
          </w:tblCellMar>
        </w:tblPrEx>
        <w:tc>
          <w:tcPr>
            <w:tcW w:w="15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生产量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287,212.39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161,651.92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77.67%</w:t>
            </w:r>
          </w:p>
        </w:tc>
      </w:tr>
      <w:tr>
        <w:tblPrEx>
          <w:tblCellMar>
            <w:top w:w="0" w:type="dxa"/>
            <w:left w:w="28" w:type="dxa"/>
            <w:bottom w:w="0" w:type="dxa"/>
            <w:right w:w="28" w:type="dxa"/>
          </w:tblCellMar>
        </w:tblPrEx>
        <w:tc>
          <w:tcPr>
            <w:tcW w:w="15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库存量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5,099.26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6,387.14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-20.16%</w:t>
            </w:r>
          </w:p>
        </w:tc>
      </w:tr>
      <w:tr>
        <w:tblPrEx>
          <w:tblCellMar>
            <w:top w:w="0" w:type="dxa"/>
            <w:left w:w="28" w:type="dxa"/>
            <w:bottom w:w="0" w:type="dxa"/>
            <w:right w:w="28" w:type="dxa"/>
          </w:tblCellMar>
        </w:tblPrEx>
        <w:tc>
          <w:tcPr>
            <w:tcW w:w="15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一次性卫生用品</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销售量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997.53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5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生产量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1,039.83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5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库存量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bl>
    <w:p>
      <w:pPr>
        <w:jc w:val="left"/>
        <w:rPr>
          <w:rFonts w:hint="default" w:eastAsia="Times New Roman"/>
        </w:rPr>
      </w:pPr>
      <w:r>
        <w:t>相关数据同比发生变动</w:t>
      </w:r>
      <w:r>
        <w:rPr>
          <w:rFonts w:hint="default"/>
        </w:rPr>
        <w:t>30%</w:t>
      </w:r>
      <w:r>
        <w:t>以上的原因说明</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autoSpaceDE w:val="0"/>
        <w:autoSpaceDN w:val="0"/>
        <w:adjustRightInd w:val="0"/>
        <w:spacing w:before="0" w:after="0"/>
        <w:jc w:val="left"/>
        <w:rPr>
          <w:rFonts w:hint="default" w:eastAsia="Times New Roman"/>
          <w:kern w:val="0"/>
          <w:lang w:val="zh-CN"/>
        </w:rPr>
      </w:pPr>
      <w:r>
        <w:rPr>
          <w:rFonts w:hint="default" w:eastAsia="Times New Roman"/>
          <w:kern w:val="0"/>
          <w:lang w:val="zh-CN"/>
        </w:rPr>
        <w:t>1</w:t>
      </w:r>
      <w:r>
        <w:rPr>
          <w:rFonts w:ascii="宋体" w:hAnsi="宋体"/>
          <w:kern w:val="0"/>
          <w:lang w:val="zh-CN"/>
        </w:rPr>
        <w:t>、橡胶和塑料制品业期末库存量增加系为下一年度备货量增加。</w:t>
      </w:r>
    </w:p>
    <w:p>
      <w:pPr>
        <w:autoSpaceDE w:val="0"/>
        <w:autoSpaceDN w:val="0"/>
        <w:adjustRightInd w:val="0"/>
        <w:spacing w:before="0" w:after="0"/>
        <w:jc w:val="left"/>
        <w:rPr>
          <w:rFonts w:hint="default" w:eastAsia="Times New Roman"/>
          <w:kern w:val="0"/>
          <w:lang w:val="zh-CN"/>
        </w:rPr>
      </w:pPr>
      <w:r>
        <w:rPr>
          <w:rFonts w:hint="default" w:eastAsia="Times New Roman"/>
          <w:kern w:val="0"/>
          <w:lang w:val="zh-CN"/>
        </w:rPr>
        <w:t>2</w:t>
      </w:r>
      <w:r>
        <w:rPr>
          <w:rFonts w:ascii="宋体" w:hAnsi="宋体"/>
          <w:kern w:val="0"/>
          <w:lang w:val="zh-CN"/>
        </w:rPr>
        <w:t>、子公司营创三征属于精细化工行业，年度营创三征氯碱三期技改完成，液碱产能增加、销量增加。</w:t>
      </w:r>
    </w:p>
    <w:p>
      <w:pPr>
        <w:pStyle w:val="10"/>
        <w:outlineLvl w:val="3"/>
        <w:rPr>
          <w:rFonts w:hint="default" w:eastAsia="Times New Roman"/>
        </w:rPr>
      </w:pPr>
      <w:r>
        <w:t>（</w:t>
      </w:r>
      <w:r>
        <w:rPr>
          <w:rFonts w:hint="default"/>
        </w:rPr>
        <w:t>4</w:t>
      </w:r>
      <w:r>
        <w:t>）公司已签订的重大销售合同截至本报告期的履行情况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3"/>
        <w:rPr>
          <w:rFonts w:hint="default" w:eastAsia="Times New Roman"/>
        </w:rPr>
      </w:pPr>
      <w:r>
        <w:t>（</w:t>
      </w:r>
      <w:r>
        <w:rPr>
          <w:rFonts w:hint="default"/>
        </w:rPr>
        <w:t>5</w:t>
      </w:r>
      <w:r>
        <w:t>）营业成本构成</w:t>
      </w:r>
    </w:p>
    <w:p>
      <w:pPr>
        <w:jc w:val="left"/>
        <w:rPr>
          <w:rFonts w:hint="default" w:eastAsia="Times New Roman"/>
        </w:rPr>
      </w:pPr>
      <w:r>
        <w:t>行业分类</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9"/>
        <w:gridCol w:w="1367"/>
        <w:gridCol w:w="1367"/>
        <w:gridCol w:w="1367"/>
        <w:gridCol w:w="1367"/>
        <w:gridCol w:w="1367"/>
        <w:gridCol w:w="1367"/>
      </w:tblGrid>
      <w:tr>
        <w:tc>
          <w:tcPr>
            <w:tcW w:w="13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行业分类</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同比增减</w:t>
            </w:r>
          </w:p>
        </w:tc>
      </w:tr>
      <w:tr>
        <w:tc>
          <w:tcPr>
            <w:tcW w:w="13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占营业成本比重</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占营业成本比重</w:t>
            </w: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橡胶和塑料制品业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直接材料</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525,759,803.41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92.25%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485,258,395.45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94.81%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8.35%</w:t>
            </w:r>
          </w:p>
        </w:tc>
      </w:tr>
      <w:tr>
        <w:tblPrEx>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橡胶和塑料制品业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直接人工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7,720,872.60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5,246,295.52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47.17%</w:t>
            </w:r>
          </w:p>
        </w:tc>
      </w:tr>
      <w:tr>
        <w:tblPrEx>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橡胶和塑料制品业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制造费用</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25,212,443.89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21,585,436.24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16.80%</w:t>
            </w:r>
          </w:p>
        </w:tc>
      </w:tr>
      <w:tr>
        <w:tblPrEx>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精细化工行业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直接材料</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530,731,785.98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76.87%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387,124,525.27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80.42%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37.10%</w:t>
            </w:r>
          </w:p>
        </w:tc>
      </w:tr>
      <w:tr>
        <w:tblPrEx>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精细化工行业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直接人工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33,808,321.02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29,219,670.08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15.70%</w:t>
            </w:r>
          </w:p>
        </w:tc>
      </w:tr>
      <w:tr>
        <w:tblPrEx>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highlight w:val="none"/>
              </w:rPr>
            </w:pPr>
            <w:r>
              <w:rPr>
                <w:highlight w:val="none"/>
              </w:rPr>
              <w:t>精细化工行业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highlight w:val="none"/>
              </w:rPr>
            </w:pPr>
            <w:r>
              <w:rPr>
                <w:highlight w:val="none"/>
              </w:rPr>
              <w:t>制造费用</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107,739,413.12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15.20%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65,034,224.53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5.94%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highlight w:val="none"/>
              </w:rPr>
            </w:pPr>
            <w:r>
              <w:rPr>
                <w:rFonts w:hint="default"/>
                <w:highlight w:val="none"/>
              </w:rPr>
              <w:t>65.67%</w:t>
            </w:r>
          </w:p>
        </w:tc>
      </w:tr>
      <w:tr>
        <w:tblPrEx>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一次性卫生用品</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直接材料</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11,761,487.19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72.73%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一次性卫生用品</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直接人工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832,082.75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一次性卫生用品</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制造费用</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2,531,569.15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15.65%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bl>
    <w:p>
      <w:pPr>
        <w:jc w:val="left"/>
        <w:rPr>
          <w:rFonts w:hint="default" w:eastAsia="Times New Roman"/>
        </w:rPr>
      </w:pPr>
      <w:r>
        <w:t>说明</w:t>
      </w:r>
    </w:p>
    <w:p>
      <w:pPr>
        <w:autoSpaceDE w:val="0"/>
        <w:autoSpaceDN w:val="0"/>
        <w:adjustRightInd w:val="0"/>
        <w:spacing w:before="0" w:after="0"/>
        <w:ind w:firstLine="360"/>
        <w:jc w:val="left"/>
        <w:rPr>
          <w:rFonts w:hint="default" w:eastAsia="Times New Roman"/>
          <w:kern w:val="0"/>
          <w:lang w:val="zh-CN"/>
        </w:rPr>
      </w:pPr>
      <w:r>
        <w:rPr>
          <w:rFonts w:hint="default" w:eastAsia="Times New Roman"/>
          <w:kern w:val="0"/>
          <w:lang w:val="zh-CN"/>
        </w:rPr>
        <w:t>1</w:t>
      </w:r>
      <w:r>
        <w:rPr>
          <w:rFonts w:ascii="宋体" w:hAnsi="宋体"/>
          <w:kern w:val="0"/>
          <w:lang w:val="zh-CN"/>
        </w:rPr>
        <w:t>、为保持上下年度营业成本构成分析口径的一致性，营业成本构成分析中仅包括产品制造的成本构成，不包括因执行新收入准则营业成本中列报的产品运输费用。报告期内，公司橡胶和塑料制品业运输费用</w:t>
      </w:r>
      <w:r>
        <w:rPr>
          <w:rFonts w:hint="default" w:eastAsia="Times New Roman"/>
          <w:kern w:val="0"/>
          <w:lang w:val="zh-CN"/>
        </w:rPr>
        <w:t>11,231,812.5</w:t>
      </w:r>
      <w:r>
        <w:rPr>
          <w:rFonts w:ascii="宋体" w:hAnsi="宋体"/>
          <w:kern w:val="0"/>
          <w:lang w:val="zh-CN"/>
        </w:rPr>
        <w:t>元、精细化工行业产品运输费用</w:t>
      </w:r>
      <w:r>
        <w:rPr>
          <w:rFonts w:hint="default" w:eastAsia="Times New Roman"/>
          <w:kern w:val="0"/>
          <w:lang w:val="zh-CN"/>
        </w:rPr>
        <w:t>36,456,835.69</w:t>
      </w:r>
      <w:r>
        <w:rPr>
          <w:rFonts w:ascii="宋体" w:hAnsi="宋体"/>
          <w:kern w:val="0"/>
          <w:lang w:val="zh-CN"/>
        </w:rPr>
        <w:t>元；一次性卫生用品运费</w:t>
      </w:r>
      <w:r>
        <w:rPr>
          <w:rFonts w:hint="default" w:eastAsia="Times New Roman"/>
          <w:kern w:val="0"/>
          <w:lang w:val="zh-CN"/>
        </w:rPr>
        <w:t>1,054,572.19</w:t>
      </w:r>
      <w:r>
        <w:rPr>
          <w:rFonts w:ascii="宋体" w:hAnsi="宋体"/>
          <w:kern w:val="0"/>
          <w:lang w:val="zh-CN"/>
        </w:rPr>
        <w:t>元。</w:t>
      </w:r>
    </w:p>
    <w:p>
      <w:pPr>
        <w:autoSpaceDE w:val="0"/>
        <w:autoSpaceDN w:val="0"/>
        <w:adjustRightInd w:val="0"/>
        <w:spacing w:before="0" w:after="0"/>
        <w:ind w:firstLine="360"/>
        <w:jc w:val="left"/>
        <w:rPr>
          <w:rFonts w:hint="default" w:eastAsia="Times New Roman"/>
          <w:kern w:val="0"/>
          <w:lang w:val="zh-CN"/>
        </w:rPr>
      </w:pPr>
      <w:r>
        <w:rPr>
          <w:rFonts w:hint="default" w:eastAsia="Times New Roman"/>
          <w:kern w:val="0"/>
          <w:lang w:val="zh-CN"/>
        </w:rPr>
        <w:t>2</w:t>
      </w:r>
      <w:r>
        <w:rPr>
          <w:rFonts w:ascii="宋体" w:hAnsi="宋体"/>
          <w:kern w:val="0"/>
          <w:lang w:val="zh-CN"/>
        </w:rPr>
        <w:t>、精细化工行业</w:t>
      </w:r>
      <w:r>
        <w:rPr>
          <w:rFonts w:hint="default" w:eastAsia="Times New Roman"/>
          <w:kern w:val="0"/>
          <w:lang w:val="zh-CN"/>
        </w:rPr>
        <w:t>2019</w:t>
      </w:r>
      <w:r>
        <w:rPr>
          <w:rFonts w:ascii="宋体" w:hAnsi="宋体"/>
          <w:kern w:val="0"/>
          <w:lang w:val="zh-CN"/>
        </w:rPr>
        <w:t>年成本金额为</w:t>
      </w:r>
      <w:r>
        <w:rPr>
          <w:rFonts w:hint="default" w:eastAsia="Times New Roman"/>
          <w:kern w:val="0"/>
          <w:lang w:val="zh-CN"/>
        </w:rPr>
        <w:t>2019</w:t>
      </w:r>
      <w:r>
        <w:rPr>
          <w:rFonts w:ascii="宋体" w:hAnsi="宋体"/>
          <w:kern w:val="0"/>
          <w:lang w:val="zh-CN"/>
        </w:rPr>
        <w:t>年</w:t>
      </w:r>
      <w:r>
        <w:rPr>
          <w:rFonts w:hint="default" w:eastAsia="Times New Roman"/>
          <w:kern w:val="0"/>
          <w:lang w:val="zh-CN"/>
        </w:rPr>
        <w:t>4</w:t>
      </w:r>
      <w:r>
        <w:rPr>
          <w:rFonts w:ascii="宋体" w:hAnsi="宋体"/>
          <w:kern w:val="0"/>
          <w:lang w:val="zh-CN"/>
        </w:rPr>
        <w:t>月至</w:t>
      </w:r>
      <w:r>
        <w:rPr>
          <w:rFonts w:hint="default" w:eastAsia="Times New Roman"/>
          <w:kern w:val="0"/>
          <w:lang w:val="zh-CN"/>
        </w:rPr>
        <w:t>12</w:t>
      </w:r>
      <w:r>
        <w:rPr>
          <w:rFonts w:ascii="宋体" w:hAnsi="宋体"/>
          <w:kern w:val="0"/>
          <w:lang w:val="zh-CN"/>
        </w:rPr>
        <w:t>月纳入合并范围期间的金额。</w:t>
      </w:r>
    </w:p>
    <w:p>
      <w:pPr>
        <w:pStyle w:val="10"/>
        <w:outlineLvl w:val="3"/>
        <w:rPr>
          <w:rFonts w:hint="default" w:eastAsia="Times New Roman"/>
        </w:rPr>
      </w:pPr>
      <w:r>
        <w:t>（</w:t>
      </w:r>
      <w:r>
        <w:rPr>
          <w:rFonts w:hint="default"/>
        </w:rPr>
        <w:t>6</w:t>
      </w:r>
      <w:r>
        <w:t>）报告期内合并范围是否发生变动</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pStyle w:val="10"/>
        <w:outlineLvl w:val="3"/>
        <w:rPr>
          <w:rFonts w:hint="default" w:eastAsia="Times New Roman"/>
        </w:rPr>
      </w:pPr>
      <w:r>
        <w:t>（</w:t>
      </w:r>
      <w:r>
        <w:rPr>
          <w:rFonts w:hint="default"/>
        </w:rPr>
        <w:t>7</w:t>
      </w:r>
      <w:r>
        <w:t>）公司报告期内业务、产品或服务发生重大变化或调整有关情况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autoSpaceDE w:val="0"/>
        <w:autoSpaceDN w:val="0"/>
        <w:adjustRightInd w:val="0"/>
        <w:spacing w:before="0" w:after="0"/>
        <w:ind w:firstLine="360" w:firstLineChars="200"/>
        <w:jc w:val="left"/>
        <w:rPr>
          <w:rFonts w:hint="default" w:eastAsia="Times New Roman"/>
          <w:kern w:val="0"/>
          <w:lang w:val="zh-CN"/>
        </w:rPr>
      </w:pPr>
      <w:r>
        <w:rPr>
          <w:rFonts w:ascii="宋体" w:hAnsi="宋体"/>
          <w:kern w:val="0"/>
          <w:lang w:val="zh-CN"/>
        </w:rPr>
        <w:t>报告期内，公司投资建设高档熔喷材料及熔喷无纺布技术改造项目，该项目生产的熔喷无纺布产品成为公司主营业务产品之一。截至目前，公司已完成</w:t>
      </w:r>
      <w:r>
        <w:rPr>
          <w:rFonts w:hint="default"/>
          <w:kern w:val="0"/>
        </w:rPr>
        <w:t>3</w:t>
      </w:r>
      <w:r>
        <w:rPr>
          <w:rFonts w:ascii="宋体" w:hAnsi="宋体"/>
          <w:kern w:val="0"/>
          <w:lang w:val="zh-CN"/>
        </w:rPr>
        <w:t>条熔喷材料、静电驻极母粒生产线及</w:t>
      </w:r>
      <w:r>
        <w:rPr>
          <w:rFonts w:hint="default"/>
          <w:kern w:val="0"/>
          <w:lang w:val="zh-CN"/>
        </w:rPr>
        <w:t>7</w:t>
      </w:r>
      <w:r>
        <w:rPr>
          <w:rFonts w:ascii="宋体" w:hAnsi="宋体"/>
          <w:kern w:val="0"/>
          <w:lang w:val="zh-CN"/>
        </w:rPr>
        <w:t>条熔喷无纺布生产线的建设。熔喷无纺布产品的销售为公司经营及业绩带来了积极影响，增强了公司的盈利能力。</w:t>
      </w:r>
    </w:p>
    <w:p>
      <w:pPr>
        <w:pStyle w:val="10"/>
        <w:outlineLvl w:val="3"/>
        <w:rPr>
          <w:rFonts w:hint="default" w:eastAsia="Times New Roman"/>
        </w:rPr>
      </w:pPr>
      <w:r>
        <w:t>（</w:t>
      </w:r>
      <w:r>
        <w:rPr>
          <w:rFonts w:hint="default"/>
        </w:rPr>
        <w:t>8</w:t>
      </w:r>
      <w:r>
        <w:t>）主要销售客户和主要供应商情况</w:t>
      </w:r>
    </w:p>
    <w:p>
      <w:pPr>
        <w:jc w:val="left"/>
        <w:rPr>
          <w:rFonts w:hint="default" w:eastAsia="Times New Roman"/>
        </w:rPr>
      </w:pPr>
      <w:r>
        <w:t>公司主要销售客户情况</w:t>
      </w:r>
    </w:p>
    <w:tbl>
      <w:tblPr>
        <w:tblStyle w:val="7"/>
        <w:tblW w:w="0" w:type="auto"/>
        <w:tblInd w:w="28" w:type="dxa"/>
        <w:tblLayout w:type="fixed"/>
        <w:tblCellMar>
          <w:top w:w="0" w:type="dxa"/>
          <w:left w:w="28" w:type="dxa"/>
          <w:bottom w:w="0" w:type="dxa"/>
          <w:right w:w="28" w:type="dxa"/>
        </w:tblCellMar>
      </w:tblPr>
      <w:tblGrid>
        <w:gridCol w:w="4257"/>
        <w:gridCol w:w="5311"/>
      </w:tblGrid>
      <w:tr>
        <w:tc>
          <w:tcPr>
            <w:tcW w:w="42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前五名客户合计销售金额（元）</w:t>
            </w:r>
          </w:p>
        </w:tc>
        <w:tc>
          <w:tcPr>
            <w:tcW w:w="531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224,064,693.67</w:t>
            </w:r>
          </w:p>
        </w:tc>
      </w:tr>
      <w:tr>
        <w:tc>
          <w:tcPr>
            <w:tcW w:w="42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前五名客户合计销售金额占年度销售总额比例</w:t>
            </w:r>
          </w:p>
        </w:tc>
        <w:tc>
          <w:tcPr>
            <w:tcW w:w="531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14.77%</w:t>
            </w:r>
          </w:p>
        </w:tc>
      </w:tr>
      <w:tr>
        <w:tblPrEx>
          <w:tblCellMar>
            <w:top w:w="0" w:type="dxa"/>
            <w:left w:w="28" w:type="dxa"/>
            <w:bottom w:w="0" w:type="dxa"/>
            <w:right w:w="28" w:type="dxa"/>
          </w:tblCellMar>
        </w:tblPrEx>
        <w:tc>
          <w:tcPr>
            <w:tcW w:w="42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前五名客户销售额中关联方销售额占年度销售总额比例</w:t>
            </w:r>
          </w:p>
        </w:tc>
        <w:tc>
          <w:tcPr>
            <w:tcW w:w="531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r>
    </w:tbl>
    <w:p>
      <w:pPr>
        <w:jc w:val="left"/>
        <w:rPr>
          <w:rFonts w:hint="default" w:eastAsia="Times New Roman"/>
        </w:rPr>
      </w:pPr>
      <w:r>
        <w:t>公司前</w:t>
      </w:r>
      <w:r>
        <w:rPr>
          <w:rFonts w:hint="default"/>
        </w:rPr>
        <w:t>5</w:t>
      </w:r>
      <w:r>
        <w:t>大客户资料</w:t>
      </w:r>
    </w:p>
    <w:tbl>
      <w:tblPr>
        <w:tblStyle w:val="7"/>
        <w:tblW w:w="0" w:type="auto"/>
        <w:tblInd w:w="28" w:type="dxa"/>
        <w:tblLayout w:type="fixed"/>
        <w:tblCellMar>
          <w:top w:w="0" w:type="dxa"/>
          <w:left w:w="28" w:type="dxa"/>
          <w:bottom w:w="0" w:type="dxa"/>
          <w:right w:w="28" w:type="dxa"/>
        </w:tblCellMar>
      </w:tblPr>
      <w:tblGrid>
        <w:gridCol w:w="802"/>
        <w:gridCol w:w="3301"/>
        <w:gridCol w:w="2322"/>
        <w:gridCol w:w="3143"/>
      </w:tblGrid>
      <w:tr>
        <w:tc>
          <w:tcPr>
            <w:tcW w:w="8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序号</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客户名称</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销售额（元）</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占年度销售总额比例</w:t>
            </w:r>
          </w:p>
        </w:tc>
      </w:tr>
      <w:tr>
        <w:tc>
          <w:tcPr>
            <w:tcW w:w="8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客户</w:t>
            </w:r>
            <w:r>
              <w:rPr>
                <w:rFonts w:hint="default"/>
              </w:rPr>
              <w:t>1</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87,141,637.21</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5.74%</w:t>
            </w:r>
          </w:p>
        </w:tc>
      </w:tr>
      <w:tr>
        <w:tblPrEx>
          <w:tblCellMar>
            <w:top w:w="0" w:type="dxa"/>
            <w:left w:w="28" w:type="dxa"/>
            <w:bottom w:w="0" w:type="dxa"/>
            <w:right w:w="28" w:type="dxa"/>
          </w:tblCellMar>
        </w:tblPrEx>
        <w:tc>
          <w:tcPr>
            <w:tcW w:w="8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客户</w:t>
            </w:r>
            <w:r>
              <w:rPr>
                <w:rFonts w:hint="default"/>
              </w:rPr>
              <w:t>2</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38,903,822.07</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2.56%</w:t>
            </w:r>
          </w:p>
        </w:tc>
      </w:tr>
      <w:tr>
        <w:tblPrEx>
          <w:tblCellMar>
            <w:top w:w="0" w:type="dxa"/>
            <w:left w:w="28" w:type="dxa"/>
            <w:bottom w:w="0" w:type="dxa"/>
            <w:right w:w="28" w:type="dxa"/>
          </w:tblCellMar>
        </w:tblPrEx>
        <w:tc>
          <w:tcPr>
            <w:tcW w:w="8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客户</w:t>
            </w:r>
            <w:r>
              <w:rPr>
                <w:rFonts w:hint="default"/>
              </w:rPr>
              <w:t>3</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34,289,247.79</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2.26%</w:t>
            </w:r>
          </w:p>
        </w:tc>
      </w:tr>
      <w:tr>
        <w:tblPrEx>
          <w:tblCellMar>
            <w:top w:w="0" w:type="dxa"/>
            <w:left w:w="28" w:type="dxa"/>
            <w:bottom w:w="0" w:type="dxa"/>
            <w:right w:w="28" w:type="dxa"/>
          </w:tblCellMar>
        </w:tblPrEx>
        <w:tc>
          <w:tcPr>
            <w:tcW w:w="8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客户</w:t>
            </w:r>
            <w:r>
              <w:rPr>
                <w:rFonts w:hint="default"/>
              </w:rPr>
              <w:t>4</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33,019,645.79</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2.18%</w:t>
            </w:r>
          </w:p>
        </w:tc>
      </w:tr>
      <w:tr>
        <w:tblPrEx>
          <w:tblCellMar>
            <w:top w:w="0" w:type="dxa"/>
            <w:left w:w="28" w:type="dxa"/>
            <w:bottom w:w="0" w:type="dxa"/>
            <w:right w:w="28" w:type="dxa"/>
          </w:tblCellMar>
        </w:tblPrEx>
        <w:tc>
          <w:tcPr>
            <w:tcW w:w="8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客户</w:t>
            </w:r>
            <w:r>
              <w:rPr>
                <w:rFonts w:hint="default"/>
              </w:rPr>
              <w:t>5</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30,710,340.81</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2.02%</w:t>
            </w:r>
          </w:p>
        </w:tc>
      </w:tr>
      <w:tr>
        <w:tblPrEx>
          <w:tblCellMar>
            <w:top w:w="0" w:type="dxa"/>
            <w:left w:w="28" w:type="dxa"/>
            <w:bottom w:w="0" w:type="dxa"/>
            <w:right w:w="28" w:type="dxa"/>
          </w:tblCellMar>
        </w:tblPrEx>
        <w:tc>
          <w:tcPr>
            <w:tcW w:w="8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224,064,693.67</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14.77%</w:t>
            </w:r>
          </w:p>
        </w:tc>
      </w:tr>
    </w:tbl>
    <w:p>
      <w:pPr>
        <w:jc w:val="left"/>
        <w:rPr>
          <w:rFonts w:hint="default" w:eastAsia="Times New Roman"/>
        </w:rPr>
      </w:pPr>
      <w:r>
        <w:t>主要客户其他情况说明</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公司主要供应商情况</w:t>
      </w:r>
    </w:p>
    <w:tbl>
      <w:tblPr>
        <w:tblStyle w:val="7"/>
        <w:tblW w:w="0" w:type="auto"/>
        <w:tblInd w:w="28" w:type="dxa"/>
        <w:tblLayout w:type="fixed"/>
        <w:tblCellMar>
          <w:top w:w="0" w:type="dxa"/>
          <w:left w:w="28" w:type="dxa"/>
          <w:bottom w:w="0" w:type="dxa"/>
          <w:right w:w="28" w:type="dxa"/>
        </w:tblCellMar>
      </w:tblPr>
      <w:tblGrid>
        <w:gridCol w:w="4257"/>
        <w:gridCol w:w="5311"/>
      </w:tblGrid>
      <w:tr>
        <w:tc>
          <w:tcPr>
            <w:tcW w:w="42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前五名供应商合计采购金额（元）</w:t>
            </w:r>
          </w:p>
        </w:tc>
        <w:tc>
          <w:tcPr>
            <w:tcW w:w="531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603,471,642.18</w:t>
            </w:r>
          </w:p>
        </w:tc>
      </w:tr>
      <w:tr>
        <w:tc>
          <w:tcPr>
            <w:tcW w:w="42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前五名供应商合计采购金额占年度采购总额比例</w:t>
            </w:r>
          </w:p>
        </w:tc>
        <w:tc>
          <w:tcPr>
            <w:tcW w:w="531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49.84%</w:t>
            </w:r>
          </w:p>
        </w:tc>
      </w:tr>
      <w:tr>
        <w:tblPrEx>
          <w:tblCellMar>
            <w:top w:w="0" w:type="dxa"/>
            <w:left w:w="28" w:type="dxa"/>
            <w:bottom w:w="0" w:type="dxa"/>
            <w:right w:w="28" w:type="dxa"/>
          </w:tblCellMar>
        </w:tblPrEx>
        <w:tc>
          <w:tcPr>
            <w:tcW w:w="42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前五名供应商采购额中关联方采购额占年度采购总额比例</w:t>
            </w:r>
          </w:p>
        </w:tc>
        <w:tc>
          <w:tcPr>
            <w:tcW w:w="531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5.11%</w:t>
            </w:r>
          </w:p>
        </w:tc>
      </w:tr>
    </w:tbl>
    <w:p>
      <w:pPr>
        <w:jc w:val="left"/>
        <w:rPr>
          <w:rFonts w:hint="default" w:eastAsia="Times New Roman"/>
        </w:rPr>
      </w:pPr>
      <w:r>
        <w:t>公司前</w:t>
      </w:r>
      <w:r>
        <w:rPr>
          <w:rFonts w:hint="default"/>
        </w:rPr>
        <w:t>5</w:t>
      </w:r>
      <w:r>
        <w:t>名供应商资料</w:t>
      </w:r>
    </w:p>
    <w:tbl>
      <w:tblPr>
        <w:tblStyle w:val="7"/>
        <w:tblW w:w="0" w:type="auto"/>
        <w:tblInd w:w="28" w:type="dxa"/>
        <w:tblLayout w:type="fixed"/>
        <w:tblCellMar>
          <w:top w:w="0" w:type="dxa"/>
          <w:left w:w="28" w:type="dxa"/>
          <w:bottom w:w="0" w:type="dxa"/>
          <w:right w:w="28" w:type="dxa"/>
        </w:tblCellMar>
      </w:tblPr>
      <w:tblGrid>
        <w:gridCol w:w="935"/>
        <w:gridCol w:w="3168"/>
        <w:gridCol w:w="2322"/>
        <w:gridCol w:w="3143"/>
      </w:tblGrid>
      <w:tr>
        <w:tc>
          <w:tcPr>
            <w:tcW w:w="9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序号</w:t>
            </w:r>
          </w:p>
        </w:tc>
        <w:tc>
          <w:tcPr>
            <w:tcW w:w="31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供应商名称</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采购额（元）</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占年度采购总额比例</w:t>
            </w:r>
          </w:p>
        </w:tc>
      </w:tr>
      <w:tr>
        <w:tc>
          <w:tcPr>
            <w:tcW w:w="9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1</w:t>
            </w:r>
          </w:p>
        </w:tc>
        <w:tc>
          <w:tcPr>
            <w:tcW w:w="31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供应商</w:t>
            </w:r>
            <w:r>
              <w:rPr>
                <w:rFonts w:hint="default"/>
              </w:rPr>
              <w:t>1</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288,162,655.93</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23.80%</w:t>
            </w:r>
          </w:p>
        </w:tc>
      </w:tr>
      <w:tr>
        <w:tblPrEx>
          <w:tblCellMar>
            <w:top w:w="0" w:type="dxa"/>
            <w:left w:w="28" w:type="dxa"/>
            <w:bottom w:w="0" w:type="dxa"/>
            <w:right w:w="28" w:type="dxa"/>
          </w:tblCellMar>
        </w:tblPrEx>
        <w:tc>
          <w:tcPr>
            <w:tcW w:w="9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2</w:t>
            </w:r>
          </w:p>
        </w:tc>
        <w:tc>
          <w:tcPr>
            <w:tcW w:w="31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供应商</w:t>
            </w:r>
            <w:r>
              <w:rPr>
                <w:rFonts w:hint="default"/>
              </w:rPr>
              <w:t>2</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158,634,341.90</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13.10%</w:t>
            </w:r>
          </w:p>
        </w:tc>
      </w:tr>
      <w:tr>
        <w:tblPrEx>
          <w:tblCellMar>
            <w:top w:w="0" w:type="dxa"/>
            <w:left w:w="28" w:type="dxa"/>
            <w:bottom w:w="0" w:type="dxa"/>
            <w:right w:w="28" w:type="dxa"/>
          </w:tblCellMar>
        </w:tblPrEx>
        <w:tc>
          <w:tcPr>
            <w:tcW w:w="9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3</w:t>
            </w:r>
          </w:p>
        </w:tc>
        <w:tc>
          <w:tcPr>
            <w:tcW w:w="31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供应商</w:t>
            </w:r>
            <w:r>
              <w:rPr>
                <w:rFonts w:hint="default"/>
              </w:rPr>
              <w:t>3</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61,841,978.62</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5.11%</w:t>
            </w:r>
          </w:p>
        </w:tc>
      </w:tr>
      <w:tr>
        <w:tblPrEx>
          <w:tblCellMar>
            <w:top w:w="0" w:type="dxa"/>
            <w:left w:w="28" w:type="dxa"/>
            <w:bottom w:w="0" w:type="dxa"/>
            <w:right w:w="28" w:type="dxa"/>
          </w:tblCellMar>
        </w:tblPrEx>
        <w:tc>
          <w:tcPr>
            <w:tcW w:w="9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4</w:t>
            </w:r>
          </w:p>
        </w:tc>
        <w:tc>
          <w:tcPr>
            <w:tcW w:w="31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供应商</w:t>
            </w:r>
            <w:r>
              <w:rPr>
                <w:rFonts w:hint="default"/>
              </w:rPr>
              <w:t>4</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52,913,716.22</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4.37%</w:t>
            </w:r>
          </w:p>
        </w:tc>
      </w:tr>
      <w:tr>
        <w:tblPrEx>
          <w:tblCellMar>
            <w:top w:w="0" w:type="dxa"/>
            <w:left w:w="28" w:type="dxa"/>
            <w:bottom w:w="0" w:type="dxa"/>
            <w:right w:w="28" w:type="dxa"/>
          </w:tblCellMar>
        </w:tblPrEx>
        <w:tc>
          <w:tcPr>
            <w:tcW w:w="9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5</w:t>
            </w:r>
          </w:p>
        </w:tc>
        <w:tc>
          <w:tcPr>
            <w:tcW w:w="31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供应商</w:t>
            </w:r>
            <w:r>
              <w:rPr>
                <w:rFonts w:hint="default"/>
              </w:rPr>
              <w:t>5</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41,918,949.54</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3.46%</w:t>
            </w:r>
          </w:p>
        </w:tc>
      </w:tr>
      <w:tr>
        <w:tblPrEx>
          <w:tblCellMar>
            <w:top w:w="0" w:type="dxa"/>
            <w:left w:w="28" w:type="dxa"/>
            <w:bottom w:w="0" w:type="dxa"/>
            <w:right w:w="28" w:type="dxa"/>
          </w:tblCellMar>
        </w:tblPrEx>
        <w:tc>
          <w:tcPr>
            <w:tcW w:w="9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2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603,471,642.18</w:t>
            </w:r>
          </w:p>
        </w:tc>
        <w:tc>
          <w:tcPr>
            <w:tcW w:w="31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49.84%</w:t>
            </w:r>
          </w:p>
        </w:tc>
      </w:tr>
    </w:tbl>
    <w:p>
      <w:pPr>
        <w:jc w:val="left"/>
        <w:rPr>
          <w:rFonts w:hint="default" w:eastAsia="Times New Roman"/>
        </w:rPr>
      </w:pPr>
      <w:r>
        <w:t>主要供应商其他情况说明</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autoSpaceDE w:val="0"/>
        <w:autoSpaceDN w:val="0"/>
        <w:adjustRightInd w:val="0"/>
        <w:spacing w:before="0" w:after="0"/>
        <w:jc w:val="left"/>
        <w:rPr>
          <w:rFonts w:hint="default" w:eastAsia="Times New Roman"/>
          <w:kern w:val="0"/>
          <w:lang w:val="zh-CN"/>
        </w:rPr>
      </w:pPr>
      <w:r>
        <w:rPr>
          <w:rFonts w:ascii="宋体" w:hAnsi="宋体"/>
          <w:kern w:val="0"/>
          <w:lang w:val="zh-CN"/>
        </w:rPr>
        <w:t>排名第三的供应商系公司关联方、营创三征持股</w:t>
      </w:r>
      <w:r>
        <w:rPr>
          <w:rFonts w:hint="default" w:eastAsia="Times New Roman"/>
          <w:kern w:val="0"/>
          <w:lang w:val="zh-CN"/>
        </w:rPr>
        <w:t>10%</w:t>
      </w:r>
      <w:r>
        <w:rPr>
          <w:rFonts w:ascii="宋体" w:hAnsi="宋体"/>
          <w:kern w:val="0"/>
          <w:lang w:val="zh-CN"/>
        </w:rPr>
        <w:t>以上股东营口盛海投资有限公司的控股子公司，其余为非关联方。</w:t>
      </w:r>
    </w:p>
    <w:p>
      <w:pPr>
        <w:pStyle w:val="10"/>
        <w:outlineLvl w:val="2"/>
        <w:rPr>
          <w:rFonts w:hint="default" w:eastAsia="Times New Roman"/>
        </w:rPr>
      </w:pPr>
      <w:r>
        <w:rPr>
          <w:rFonts w:hint="default"/>
        </w:rPr>
        <w:t>3</w:t>
      </w:r>
      <w:r>
        <w:t>、费用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5"/>
        <w:gridCol w:w="1637"/>
        <w:gridCol w:w="1637"/>
        <w:gridCol w:w="1190"/>
        <w:gridCol w:w="3189"/>
      </w:tblGrid>
      <w:t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w:t>
            </w:r>
          </w:p>
        </w:tc>
        <w:tc>
          <w:tcPr>
            <w:tcW w:w="1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同比增减</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重大变动说明</w:t>
            </w:r>
          </w:p>
        </w:tc>
      </w:tr>
      <w:tr>
        <w:tblPrEx>
          <w:tblCellMar>
            <w:top w:w="0" w:type="dxa"/>
            <w:left w:w="28" w:type="dxa"/>
            <w:bottom w:w="0" w:type="dxa"/>
            <w:right w:w="28" w:type="dxa"/>
          </w:tblCellMar>
        </w:tblPrEx>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销售费用</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15,384,509.56</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45,828,065.39</w:t>
            </w:r>
          </w:p>
        </w:tc>
        <w:tc>
          <w:tcPr>
            <w:tcW w:w="1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-66.43%</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销售费用同比下降的主要原因系公司于</w:t>
            </w:r>
            <w:r>
              <w:rPr>
                <w:rFonts w:hint="default"/>
              </w:rPr>
              <w:t>2020</w:t>
            </w:r>
            <w:r>
              <w:t>年</w:t>
            </w:r>
            <w:r>
              <w:rPr>
                <w:rFonts w:hint="default"/>
              </w:rPr>
              <w:t>1</w:t>
            </w:r>
            <w:r>
              <w:t>月</w:t>
            </w:r>
            <w:r>
              <w:rPr>
                <w:rFonts w:hint="default"/>
              </w:rPr>
              <w:t>1</w:t>
            </w:r>
            <w:r>
              <w:t>日起执行新收入准则，将发生的产品运输费作为合同履约成本列报于营业成本所致。</w:t>
            </w:r>
          </w:p>
        </w:tc>
      </w:tr>
      <w:t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管理费用</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56,225,439.74</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63,386,356.93</w:t>
            </w:r>
          </w:p>
        </w:tc>
        <w:tc>
          <w:tcPr>
            <w:tcW w:w="1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-11.30%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主要系下属控股子公司营创三征（营口）精细化工有限公司本期亏损计提的业绩奖励相应减少所致。</w:t>
            </w:r>
          </w:p>
        </w:tc>
      </w:tr>
      <w:t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财务费用</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27,288,618.16</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21,787,614.79</w:t>
            </w:r>
          </w:p>
        </w:tc>
        <w:tc>
          <w:tcPr>
            <w:tcW w:w="1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25.25%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主要系本年度摊销计入财务费用的可转债利息费用所致。</w:t>
            </w:r>
          </w:p>
        </w:tc>
      </w:tr>
      <w:t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研发费用</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50,399,217.02</w:t>
            </w:r>
          </w:p>
        </w:tc>
        <w:tc>
          <w:tcPr>
            <w:tcW w:w="16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49,959,573.83</w:t>
            </w:r>
          </w:p>
        </w:tc>
        <w:tc>
          <w:tcPr>
            <w:tcW w:w="1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0.88%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无重大变化</w:t>
            </w:r>
          </w:p>
        </w:tc>
      </w:tr>
    </w:tbl>
    <w:p>
      <w:pPr>
        <w:pStyle w:val="10"/>
        <w:outlineLvl w:val="2"/>
        <w:rPr>
          <w:rFonts w:hint="default" w:eastAsia="Times New Roman"/>
        </w:rPr>
      </w:pPr>
      <w:r>
        <w:rPr>
          <w:rFonts w:hint="default"/>
        </w:rPr>
        <w:t>4</w:t>
      </w:r>
      <w:r>
        <w:t>、研发投入</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tbl>
      <w:tblPr>
        <w:tblStyle w:val="7"/>
        <w:tblW w:w="0" w:type="auto"/>
        <w:tblInd w:w="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856"/>
        <w:gridCol w:w="1854"/>
        <w:gridCol w:w="1712"/>
        <w:gridCol w:w="52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56" w:type="dxa"/>
            <w:tcBorders>
              <w:top w:val="single" w:color="auto" w:sz="6" w:space="0"/>
              <w:left w:val="single" w:color="auto" w:sz="6" w:space="0"/>
              <w:bottom w:val="single" w:color="auto" w:sz="6" w:space="0"/>
              <w:right w:val="single" w:color="auto" w:sz="6" w:space="0"/>
              <w:tl2br w:val="nil"/>
              <w:tr2bl w:val="nil"/>
            </w:tcBorders>
            <w:shd w:val="clear" w:color="auto" w:fill="D3D3D3"/>
          </w:tcPr>
          <w:p>
            <w:pPr>
              <w:autoSpaceDE w:val="0"/>
              <w:autoSpaceDN w:val="0"/>
              <w:adjustRightInd w:val="0"/>
              <w:jc w:val="center"/>
              <w:rPr>
                <w:rFonts w:hint="default" w:eastAsia="Times New Roman"/>
                <w:kern w:val="0"/>
                <w:lang w:val="zh-CN"/>
              </w:rPr>
            </w:pPr>
            <w:r>
              <w:rPr>
                <w:rFonts w:ascii="宋体" w:hAnsi="宋体"/>
                <w:kern w:val="0"/>
                <w:lang w:val="zh-CN"/>
              </w:rPr>
              <w:t>序号</w:t>
            </w:r>
          </w:p>
        </w:tc>
        <w:tc>
          <w:tcPr>
            <w:tcW w:w="1854" w:type="dxa"/>
            <w:tcBorders>
              <w:top w:val="single" w:color="auto" w:sz="6" w:space="0"/>
              <w:left w:val="single" w:color="auto" w:sz="6" w:space="0"/>
              <w:bottom w:val="single" w:color="auto" w:sz="6" w:space="0"/>
              <w:right w:val="single" w:color="auto" w:sz="6" w:space="0"/>
              <w:tl2br w:val="nil"/>
              <w:tr2bl w:val="nil"/>
            </w:tcBorders>
            <w:shd w:val="clear" w:color="auto" w:fill="D3D3D3"/>
          </w:tcPr>
          <w:p>
            <w:pPr>
              <w:autoSpaceDE w:val="0"/>
              <w:autoSpaceDN w:val="0"/>
              <w:adjustRightInd w:val="0"/>
              <w:jc w:val="center"/>
              <w:rPr>
                <w:rFonts w:hint="default" w:eastAsia="Times New Roman"/>
                <w:kern w:val="0"/>
                <w:lang w:val="zh-CN"/>
              </w:rPr>
            </w:pPr>
            <w:r>
              <w:rPr>
                <w:rFonts w:ascii="宋体" w:hAnsi="宋体"/>
                <w:kern w:val="0"/>
                <w:lang w:val="zh-CN"/>
              </w:rPr>
              <w:t>项目名称</w:t>
            </w:r>
          </w:p>
        </w:tc>
        <w:tc>
          <w:tcPr>
            <w:tcW w:w="1712" w:type="dxa"/>
            <w:tcBorders>
              <w:top w:val="single" w:color="auto" w:sz="6" w:space="0"/>
              <w:left w:val="single" w:color="auto" w:sz="6" w:space="0"/>
              <w:bottom w:val="single" w:color="auto" w:sz="6" w:space="0"/>
              <w:right w:val="single" w:color="auto" w:sz="6" w:space="0"/>
              <w:tl2br w:val="nil"/>
              <w:tr2bl w:val="nil"/>
            </w:tcBorders>
            <w:shd w:val="clear" w:color="auto" w:fill="D3D3D3"/>
          </w:tcPr>
          <w:p>
            <w:pPr>
              <w:autoSpaceDE w:val="0"/>
              <w:autoSpaceDN w:val="0"/>
              <w:adjustRightInd w:val="0"/>
              <w:jc w:val="center"/>
              <w:rPr>
                <w:rFonts w:hint="default" w:eastAsia="Times New Roman"/>
                <w:kern w:val="0"/>
                <w:lang w:val="zh-CN"/>
              </w:rPr>
            </w:pPr>
            <w:r>
              <w:rPr>
                <w:rFonts w:ascii="宋体" w:hAnsi="宋体"/>
                <w:kern w:val="0"/>
                <w:lang w:val="zh-CN"/>
              </w:rPr>
              <w:t>项目进展</w:t>
            </w:r>
          </w:p>
        </w:tc>
        <w:tc>
          <w:tcPr>
            <w:tcW w:w="5206" w:type="dxa"/>
            <w:tcBorders>
              <w:top w:val="single" w:color="auto" w:sz="6" w:space="0"/>
              <w:left w:val="single" w:color="auto" w:sz="6" w:space="0"/>
              <w:bottom w:val="single" w:color="auto" w:sz="6" w:space="0"/>
              <w:right w:val="single" w:color="auto" w:sz="6" w:space="0"/>
              <w:tl2br w:val="nil"/>
              <w:tr2bl w:val="nil"/>
            </w:tcBorders>
            <w:shd w:val="clear" w:color="auto" w:fill="D3D3D3"/>
          </w:tcPr>
          <w:p>
            <w:pPr>
              <w:autoSpaceDE w:val="0"/>
              <w:autoSpaceDN w:val="0"/>
              <w:adjustRightInd w:val="0"/>
              <w:jc w:val="center"/>
              <w:rPr>
                <w:rFonts w:hint="default" w:eastAsia="Times New Roman"/>
                <w:kern w:val="0"/>
                <w:lang w:val="zh-CN"/>
              </w:rPr>
            </w:pPr>
            <w:r>
              <w:rPr>
                <w:rFonts w:ascii="宋体" w:hAnsi="宋体"/>
                <w:kern w:val="0"/>
                <w:lang w:val="zh-CN"/>
              </w:rPr>
              <w:t>项目目标及影响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56" w:type="dxa"/>
            <w:tcBorders>
              <w:top w:val="single" w:color="auto" w:sz="6" w:space="0"/>
              <w:left w:val="single" w:color="auto" w:sz="6" w:space="0"/>
              <w:bottom w:val="single" w:color="auto" w:sz="6" w:space="0"/>
              <w:right w:val="single" w:color="auto" w:sz="6" w:space="0"/>
              <w:tl2br w:val="nil"/>
              <w:tr2bl w:val="nil"/>
            </w:tcBorders>
            <w:shd w:val="clear" w:color="auto" w:fill="auto"/>
          </w:tcPr>
          <w:p>
            <w:pPr>
              <w:autoSpaceDE w:val="0"/>
              <w:autoSpaceDN w:val="0"/>
              <w:adjustRightInd w:val="0"/>
              <w:jc w:val="center"/>
              <w:rPr>
                <w:rFonts w:hint="default" w:eastAsia="Times New Roman"/>
                <w:kern w:val="0"/>
                <w:lang w:val="zh-CN"/>
              </w:rPr>
            </w:pPr>
            <w:r>
              <w:rPr>
                <w:rFonts w:hint="default" w:eastAsia="Times New Roman"/>
                <w:kern w:val="0"/>
                <w:lang w:val="zh-CN"/>
              </w:rPr>
              <w:t>1</w:t>
            </w:r>
          </w:p>
        </w:tc>
        <w:tc>
          <w:tcPr>
            <w:tcW w:w="1854" w:type="dxa"/>
            <w:tcBorders>
              <w:top w:val="single" w:color="auto" w:sz="6" w:space="0"/>
              <w:left w:val="single" w:color="auto" w:sz="6" w:space="0"/>
              <w:bottom w:val="single" w:color="auto" w:sz="6" w:space="0"/>
              <w:right w:val="single" w:color="auto" w:sz="6" w:space="0"/>
              <w:tl2br w:val="nil"/>
              <w:tr2bl w:val="nil"/>
            </w:tcBorders>
            <w:shd w:val="clear" w:color="auto" w:fill="auto"/>
          </w:tcPr>
          <w:p>
            <w:pPr>
              <w:autoSpaceDE w:val="0"/>
              <w:autoSpaceDN w:val="0"/>
              <w:adjustRightInd w:val="0"/>
              <w:rPr>
                <w:rFonts w:hint="default" w:eastAsia="Times New Roman"/>
                <w:kern w:val="0"/>
                <w:lang w:val="zh-CN"/>
              </w:rPr>
            </w:pPr>
            <w:r>
              <w:rPr>
                <w:rFonts w:ascii="宋体" w:hAnsi="宋体"/>
                <w:kern w:val="0"/>
                <w:lang w:val="zh-CN"/>
              </w:rPr>
              <w:t>太阳能光伏膜专用白色母粒研发</w:t>
            </w:r>
          </w:p>
        </w:tc>
        <w:tc>
          <w:tcPr>
            <w:tcW w:w="1712" w:type="dxa"/>
            <w:tcBorders>
              <w:top w:val="single" w:color="auto" w:sz="6" w:space="0"/>
              <w:left w:val="single" w:color="auto" w:sz="6" w:space="0"/>
              <w:bottom w:val="single" w:color="auto" w:sz="6" w:space="0"/>
              <w:right w:val="single" w:color="auto" w:sz="6" w:space="0"/>
              <w:tl2br w:val="nil"/>
              <w:tr2bl w:val="nil"/>
            </w:tcBorders>
            <w:shd w:val="clear" w:color="auto" w:fill="auto"/>
          </w:tcPr>
          <w:p>
            <w:pPr>
              <w:autoSpaceDE w:val="0"/>
              <w:autoSpaceDN w:val="0"/>
              <w:adjustRightInd w:val="0"/>
              <w:jc w:val="center"/>
              <w:rPr>
                <w:rFonts w:hint="default" w:eastAsia="Times New Roman"/>
                <w:kern w:val="0"/>
                <w:lang w:val="zh-CN"/>
              </w:rPr>
            </w:pPr>
            <w:r>
              <w:rPr>
                <w:rFonts w:ascii="宋体" w:hAnsi="宋体"/>
                <w:kern w:val="0"/>
                <w:lang w:val="zh-CN"/>
              </w:rPr>
              <w:t>已结项</w:t>
            </w:r>
          </w:p>
        </w:tc>
        <w:tc>
          <w:tcPr>
            <w:tcW w:w="5206" w:type="dxa"/>
            <w:tcBorders>
              <w:top w:val="single" w:color="auto" w:sz="6" w:space="0"/>
              <w:left w:val="single" w:color="auto" w:sz="6" w:space="0"/>
              <w:bottom w:val="single" w:color="auto" w:sz="6" w:space="0"/>
              <w:right w:val="single" w:color="auto" w:sz="6" w:space="0"/>
              <w:tl2br w:val="nil"/>
              <w:tr2bl w:val="nil"/>
            </w:tcBorders>
            <w:shd w:val="clear" w:color="auto" w:fill="FFFFFF"/>
          </w:tcPr>
          <w:p>
            <w:pPr>
              <w:autoSpaceDE w:val="0"/>
              <w:autoSpaceDN w:val="0"/>
              <w:adjustRightInd w:val="0"/>
              <w:ind w:firstLine="360"/>
              <w:rPr>
                <w:rFonts w:hint="default" w:eastAsia="Times New Roman"/>
                <w:kern w:val="0"/>
                <w:lang w:val="zh-CN"/>
              </w:rPr>
            </w:pPr>
            <w:r>
              <w:rPr>
                <w:rFonts w:ascii="宋体" w:hAnsi="宋体"/>
                <w:kern w:val="0"/>
                <w:lang w:val="zh-CN"/>
              </w:rPr>
              <w:t>项目针对太阳能光伏膜具有交联作用、胶粘效果、极低伸缩率以及高耐候、防渗水等特点，研究开发一款</w:t>
            </w:r>
            <w:r>
              <w:rPr>
                <w:rFonts w:hint="default" w:eastAsia="Times New Roman"/>
                <w:kern w:val="0"/>
                <w:lang w:val="zh-CN"/>
              </w:rPr>
              <w:t>“</w:t>
            </w:r>
            <w:r>
              <w:rPr>
                <w:rFonts w:ascii="宋体" w:hAnsi="宋体"/>
                <w:kern w:val="0"/>
                <w:lang w:val="zh-CN"/>
              </w:rPr>
              <w:t>白度高、耐候性强</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胶粘适中、</w:t>
            </w:r>
            <w:r>
              <w:rPr>
                <w:rFonts w:hint="default" w:eastAsia="Times New Roman"/>
                <w:kern w:val="0"/>
                <w:lang w:val="zh-CN"/>
              </w:rPr>
              <w:t>MFR</w:t>
            </w:r>
            <w:r>
              <w:rPr>
                <w:rFonts w:ascii="宋体" w:hAnsi="宋体"/>
                <w:kern w:val="0"/>
                <w:lang w:val="zh-CN"/>
              </w:rPr>
              <w:t>适中</w:t>
            </w:r>
            <w:r>
              <w:rPr>
                <w:rFonts w:hint="default" w:eastAsia="Times New Roman"/>
                <w:kern w:val="0"/>
                <w:lang w:val="zh-CN"/>
              </w:rPr>
              <w:t>”</w:t>
            </w:r>
            <w:r>
              <w:rPr>
                <w:rFonts w:ascii="宋体" w:hAnsi="宋体"/>
                <w:kern w:val="0"/>
                <w:lang w:val="zh-CN"/>
              </w:rPr>
              <w:t>的专用白色母粒。太阳能光伏膜专用白色母粒将广泛应用于晶硅电池、薄膜电池、晶硅双玻电池等光伏发电组件。预计该项目将对公司经营产生一定的积极影响。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56" w:type="dxa"/>
            <w:tcBorders>
              <w:top w:val="single" w:color="auto" w:sz="6" w:space="0"/>
              <w:left w:val="single" w:color="auto" w:sz="6" w:space="0"/>
              <w:bottom w:val="single" w:color="auto" w:sz="6" w:space="0"/>
              <w:right w:val="single" w:color="auto" w:sz="6" w:space="0"/>
              <w:tl2br w:val="nil"/>
              <w:tr2bl w:val="nil"/>
            </w:tcBorders>
            <w:shd w:val="clear" w:color="auto" w:fill="auto"/>
          </w:tcPr>
          <w:p>
            <w:pPr>
              <w:autoSpaceDE w:val="0"/>
              <w:autoSpaceDN w:val="0"/>
              <w:adjustRightInd w:val="0"/>
              <w:jc w:val="center"/>
              <w:rPr>
                <w:rFonts w:hint="default" w:eastAsia="Times New Roman"/>
                <w:kern w:val="0"/>
                <w:lang w:val="zh-CN"/>
              </w:rPr>
            </w:pPr>
            <w:r>
              <w:rPr>
                <w:rFonts w:hint="default" w:eastAsia="Times New Roman"/>
                <w:kern w:val="0"/>
                <w:lang w:val="zh-CN"/>
              </w:rPr>
              <w:t>2</w:t>
            </w:r>
          </w:p>
        </w:tc>
        <w:tc>
          <w:tcPr>
            <w:tcW w:w="1854" w:type="dxa"/>
            <w:tcBorders>
              <w:top w:val="single" w:color="auto" w:sz="6" w:space="0"/>
              <w:left w:val="single" w:color="auto" w:sz="6" w:space="0"/>
              <w:bottom w:val="single" w:color="auto" w:sz="6" w:space="0"/>
              <w:right w:val="single" w:color="auto" w:sz="6" w:space="0"/>
              <w:tl2br w:val="nil"/>
              <w:tr2bl w:val="nil"/>
            </w:tcBorders>
            <w:shd w:val="clear" w:color="auto" w:fill="auto"/>
          </w:tcPr>
          <w:p>
            <w:pPr>
              <w:autoSpaceDE w:val="0"/>
              <w:autoSpaceDN w:val="0"/>
              <w:adjustRightInd w:val="0"/>
              <w:rPr>
                <w:rFonts w:hint="default" w:eastAsia="Times New Roman"/>
                <w:kern w:val="0"/>
                <w:lang w:val="zh-CN"/>
              </w:rPr>
            </w:pPr>
            <w:r>
              <w:rPr>
                <w:rFonts w:ascii="宋体" w:hAnsi="宋体"/>
                <w:kern w:val="0"/>
                <w:lang w:val="zh-CN"/>
              </w:rPr>
              <w:t>电子保护膜专用彩色母粒研发</w:t>
            </w:r>
          </w:p>
        </w:tc>
        <w:tc>
          <w:tcPr>
            <w:tcW w:w="1712" w:type="dxa"/>
            <w:tcBorders>
              <w:top w:val="single" w:color="auto" w:sz="6" w:space="0"/>
              <w:left w:val="single" w:color="auto" w:sz="6" w:space="0"/>
              <w:bottom w:val="single" w:color="auto" w:sz="6" w:space="0"/>
              <w:right w:val="single" w:color="auto" w:sz="6" w:space="0"/>
              <w:tl2br w:val="nil"/>
              <w:tr2bl w:val="nil"/>
            </w:tcBorders>
            <w:shd w:val="clear" w:color="auto" w:fill="auto"/>
          </w:tcPr>
          <w:p>
            <w:pPr>
              <w:autoSpaceDE w:val="0"/>
              <w:autoSpaceDN w:val="0"/>
              <w:adjustRightInd w:val="0"/>
              <w:jc w:val="center"/>
              <w:rPr>
                <w:rFonts w:hint="default" w:eastAsia="Times New Roman"/>
                <w:kern w:val="0"/>
                <w:lang w:val="zh-CN"/>
              </w:rPr>
            </w:pPr>
            <w:r>
              <w:rPr>
                <w:rFonts w:ascii="宋体" w:hAnsi="宋体"/>
                <w:kern w:val="0"/>
                <w:lang w:val="zh-CN"/>
              </w:rPr>
              <w:t>产品优化中</w:t>
            </w:r>
          </w:p>
        </w:tc>
        <w:tc>
          <w:tcPr>
            <w:tcW w:w="5206" w:type="dxa"/>
            <w:tcBorders>
              <w:top w:val="single" w:color="auto" w:sz="6" w:space="0"/>
              <w:left w:val="single" w:color="auto" w:sz="6" w:space="0"/>
              <w:bottom w:val="single" w:color="auto" w:sz="6" w:space="0"/>
              <w:right w:val="single" w:color="auto" w:sz="6" w:space="0"/>
              <w:tl2br w:val="nil"/>
              <w:tr2bl w:val="nil"/>
            </w:tcBorders>
            <w:shd w:val="clear" w:color="auto" w:fill="FFFFFF"/>
          </w:tcPr>
          <w:p>
            <w:pPr>
              <w:autoSpaceDE w:val="0"/>
              <w:autoSpaceDN w:val="0"/>
              <w:adjustRightInd w:val="0"/>
              <w:ind w:firstLine="360"/>
              <w:rPr>
                <w:rFonts w:hint="default" w:eastAsia="Times New Roman"/>
                <w:kern w:val="0"/>
                <w:lang w:val="zh-CN"/>
              </w:rPr>
            </w:pPr>
            <w:r>
              <w:rPr>
                <w:rFonts w:ascii="宋体" w:hAnsi="宋体"/>
                <w:kern w:val="0"/>
                <w:lang w:val="zh-CN"/>
              </w:rPr>
              <w:t>项目针对聚乙烯薄膜制品，对包覆制品起到高效的保护作用的特点，研究开发一款分散性优、拉伸性能强和透明性高的专用彩色母粒。电子保护膜专用彩色母将广泛应用于电子产品，五金行业、光电行业、印刷行业等领域。预计该项目将对公司经营产生一定的积极影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56" w:type="dxa"/>
            <w:tcBorders>
              <w:top w:val="single" w:color="auto" w:sz="6" w:space="0"/>
              <w:left w:val="single" w:color="auto" w:sz="6" w:space="0"/>
              <w:bottom w:val="single" w:color="auto" w:sz="6" w:space="0"/>
              <w:right w:val="single" w:color="auto" w:sz="6" w:space="0"/>
              <w:tl2br w:val="nil"/>
              <w:tr2bl w:val="nil"/>
            </w:tcBorders>
            <w:shd w:val="clear" w:color="auto" w:fill="auto"/>
          </w:tcPr>
          <w:p>
            <w:pPr>
              <w:autoSpaceDE w:val="0"/>
              <w:autoSpaceDN w:val="0"/>
              <w:adjustRightInd w:val="0"/>
              <w:jc w:val="center"/>
              <w:rPr>
                <w:rFonts w:hint="default" w:eastAsia="Times New Roman"/>
                <w:kern w:val="0"/>
                <w:lang w:val="zh-CN"/>
              </w:rPr>
            </w:pPr>
            <w:r>
              <w:rPr>
                <w:rFonts w:hint="default" w:eastAsia="Times New Roman"/>
                <w:kern w:val="0"/>
                <w:lang w:val="zh-CN"/>
              </w:rPr>
              <w:t>3</w:t>
            </w:r>
          </w:p>
        </w:tc>
        <w:tc>
          <w:tcPr>
            <w:tcW w:w="1854" w:type="dxa"/>
            <w:tcBorders>
              <w:top w:val="single" w:color="auto" w:sz="6" w:space="0"/>
              <w:left w:val="single" w:color="auto" w:sz="6" w:space="0"/>
              <w:bottom w:val="single" w:color="auto" w:sz="6" w:space="0"/>
              <w:right w:val="single" w:color="auto" w:sz="6" w:space="0"/>
              <w:tl2br w:val="nil"/>
              <w:tr2bl w:val="nil"/>
            </w:tcBorders>
            <w:shd w:val="clear" w:color="auto" w:fill="auto"/>
          </w:tcPr>
          <w:p>
            <w:pPr>
              <w:autoSpaceDE w:val="0"/>
              <w:autoSpaceDN w:val="0"/>
              <w:adjustRightInd w:val="0"/>
              <w:rPr>
                <w:rFonts w:hint="default" w:eastAsia="Times New Roman"/>
                <w:kern w:val="0"/>
                <w:lang w:val="zh-CN"/>
              </w:rPr>
            </w:pPr>
            <w:r>
              <w:rPr>
                <w:rFonts w:ascii="宋体" w:hAnsi="宋体"/>
                <w:kern w:val="0"/>
                <w:lang w:val="zh-CN"/>
              </w:rPr>
              <w:t>聚丙烯防静电母粒的研发</w:t>
            </w:r>
          </w:p>
        </w:tc>
        <w:tc>
          <w:tcPr>
            <w:tcW w:w="1712" w:type="dxa"/>
            <w:tcBorders>
              <w:top w:val="single" w:color="auto" w:sz="6" w:space="0"/>
              <w:left w:val="single" w:color="auto" w:sz="6" w:space="0"/>
              <w:bottom w:val="single" w:color="auto" w:sz="6" w:space="0"/>
              <w:right w:val="single" w:color="auto" w:sz="6" w:space="0"/>
              <w:tl2br w:val="nil"/>
              <w:tr2bl w:val="nil"/>
            </w:tcBorders>
            <w:shd w:val="clear" w:color="auto" w:fill="auto"/>
          </w:tcPr>
          <w:p>
            <w:pPr>
              <w:autoSpaceDE w:val="0"/>
              <w:autoSpaceDN w:val="0"/>
              <w:adjustRightInd w:val="0"/>
              <w:jc w:val="center"/>
              <w:rPr>
                <w:rFonts w:hint="default" w:eastAsia="Times New Roman"/>
                <w:kern w:val="0"/>
                <w:lang w:val="zh-CN"/>
              </w:rPr>
            </w:pPr>
            <w:r>
              <w:rPr>
                <w:rFonts w:ascii="宋体" w:hAnsi="宋体"/>
                <w:kern w:val="0"/>
                <w:lang w:val="zh-CN"/>
              </w:rPr>
              <w:t>产品研制中</w:t>
            </w:r>
          </w:p>
        </w:tc>
        <w:tc>
          <w:tcPr>
            <w:tcW w:w="5206" w:type="dxa"/>
            <w:tcBorders>
              <w:top w:val="single" w:color="auto" w:sz="6" w:space="0"/>
              <w:left w:val="single" w:color="auto" w:sz="6" w:space="0"/>
              <w:bottom w:val="single" w:color="auto" w:sz="6" w:space="0"/>
              <w:right w:val="single" w:color="auto" w:sz="6" w:space="0"/>
              <w:tl2br w:val="nil"/>
              <w:tr2bl w:val="nil"/>
            </w:tcBorders>
            <w:shd w:val="clear" w:color="auto" w:fill="FFFFFF"/>
          </w:tcPr>
          <w:p>
            <w:pPr>
              <w:autoSpaceDE w:val="0"/>
              <w:autoSpaceDN w:val="0"/>
              <w:adjustRightInd w:val="0"/>
              <w:ind w:firstLine="360"/>
              <w:rPr>
                <w:rFonts w:hint="default" w:eastAsia="Times New Roman"/>
                <w:kern w:val="0"/>
                <w:lang w:val="zh-CN"/>
              </w:rPr>
            </w:pPr>
            <w:r>
              <w:rPr>
                <w:rFonts w:ascii="宋体" w:hAnsi="宋体"/>
                <w:kern w:val="0"/>
                <w:lang w:val="zh-CN"/>
              </w:rPr>
              <w:t>项目针对应用于聚丙烯薄膜行业的聚丙烯防静电母粒，可有效降低薄膜制品的表面电阻值，实现消除制品表面的静电荷，防止静电吸附、减少制品表面吸尘、防止静电荷对人体及电子产品产生危害等。研究开发性能稳定、较低表面电阻值、适用不同的应用需求的长效防静电母粒和短效防静电母粒。聚丙烯防静电母粒将广泛应用于电子包装、食品包装等聚丙烯薄膜领域。预计该项目将对公司经营产生一定的积极影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56" w:type="dxa"/>
            <w:tcBorders>
              <w:top w:val="single" w:color="auto" w:sz="6" w:space="0"/>
              <w:left w:val="single" w:color="auto" w:sz="6" w:space="0"/>
              <w:bottom w:val="single" w:color="auto" w:sz="6" w:space="0"/>
              <w:right w:val="single" w:color="auto" w:sz="6" w:space="0"/>
              <w:tl2br w:val="nil"/>
              <w:tr2bl w:val="nil"/>
            </w:tcBorders>
            <w:shd w:val="clear" w:color="auto" w:fill="auto"/>
          </w:tcPr>
          <w:p>
            <w:pPr>
              <w:autoSpaceDE w:val="0"/>
              <w:autoSpaceDN w:val="0"/>
              <w:adjustRightInd w:val="0"/>
              <w:jc w:val="center"/>
              <w:rPr>
                <w:rFonts w:hint="default" w:eastAsia="Times New Roman"/>
                <w:kern w:val="0"/>
                <w:lang w:val="zh-CN"/>
              </w:rPr>
            </w:pPr>
            <w:r>
              <w:rPr>
                <w:rFonts w:hint="default" w:eastAsia="Times New Roman"/>
                <w:kern w:val="0"/>
                <w:lang w:val="zh-CN"/>
              </w:rPr>
              <w:t>4</w:t>
            </w:r>
          </w:p>
        </w:tc>
        <w:tc>
          <w:tcPr>
            <w:tcW w:w="1854" w:type="dxa"/>
            <w:tcBorders>
              <w:top w:val="single" w:color="auto" w:sz="6" w:space="0"/>
              <w:left w:val="single" w:color="auto" w:sz="6" w:space="0"/>
              <w:bottom w:val="single" w:color="auto" w:sz="6" w:space="0"/>
              <w:right w:val="single" w:color="auto" w:sz="6" w:space="0"/>
              <w:tl2br w:val="nil"/>
              <w:tr2bl w:val="nil"/>
            </w:tcBorders>
            <w:shd w:val="clear" w:color="auto" w:fill="auto"/>
          </w:tcPr>
          <w:p>
            <w:pPr>
              <w:autoSpaceDE w:val="0"/>
              <w:autoSpaceDN w:val="0"/>
              <w:adjustRightInd w:val="0"/>
              <w:rPr>
                <w:rFonts w:hint="default" w:eastAsia="Times New Roman"/>
                <w:kern w:val="0"/>
                <w:lang w:val="zh-CN"/>
              </w:rPr>
            </w:pPr>
            <w:r>
              <w:rPr>
                <w:rFonts w:ascii="宋体" w:hAnsi="宋体"/>
                <w:kern w:val="0"/>
                <w:lang w:val="zh-CN"/>
              </w:rPr>
              <w:t>汽车内饰用低气味黑色母粒研发</w:t>
            </w:r>
          </w:p>
        </w:tc>
        <w:tc>
          <w:tcPr>
            <w:tcW w:w="1712" w:type="dxa"/>
            <w:tcBorders>
              <w:top w:val="single" w:color="auto" w:sz="6" w:space="0"/>
              <w:left w:val="single" w:color="auto" w:sz="6" w:space="0"/>
              <w:bottom w:val="single" w:color="auto" w:sz="6" w:space="0"/>
              <w:right w:val="single" w:color="auto" w:sz="6" w:space="0"/>
              <w:tl2br w:val="nil"/>
              <w:tr2bl w:val="nil"/>
            </w:tcBorders>
            <w:shd w:val="clear" w:color="auto" w:fill="auto"/>
          </w:tcPr>
          <w:p>
            <w:pPr>
              <w:autoSpaceDE w:val="0"/>
              <w:autoSpaceDN w:val="0"/>
              <w:adjustRightInd w:val="0"/>
              <w:jc w:val="center"/>
              <w:rPr>
                <w:rFonts w:hint="default" w:eastAsia="Times New Roman"/>
                <w:kern w:val="0"/>
                <w:lang w:val="zh-CN"/>
              </w:rPr>
            </w:pPr>
            <w:r>
              <w:rPr>
                <w:rFonts w:ascii="宋体" w:hAnsi="宋体"/>
                <w:kern w:val="0"/>
                <w:lang w:val="zh-CN"/>
              </w:rPr>
              <w:t>产品优化中</w:t>
            </w:r>
          </w:p>
        </w:tc>
        <w:tc>
          <w:tcPr>
            <w:tcW w:w="5206" w:type="dxa"/>
            <w:tcBorders>
              <w:top w:val="single" w:color="auto" w:sz="6" w:space="0"/>
              <w:left w:val="single" w:color="auto" w:sz="6" w:space="0"/>
              <w:bottom w:val="single" w:color="auto" w:sz="6" w:space="0"/>
              <w:right w:val="single" w:color="auto" w:sz="6" w:space="0"/>
              <w:tl2br w:val="nil"/>
              <w:tr2bl w:val="nil"/>
            </w:tcBorders>
            <w:shd w:val="clear" w:color="auto" w:fill="FFFFFF"/>
          </w:tcPr>
          <w:p>
            <w:pPr>
              <w:autoSpaceDE w:val="0"/>
              <w:autoSpaceDN w:val="0"/>
              <w:adjustRightInd w:val="0"/>
              <w:spacing w:before="0" w:after="0"/>
              <w:ind w:firstLine="360"/>
              <w:jc w:val="left"/>
              <w:rPr>
                <w:rFonts w:hint="default" w:eastAsia="Times New Roman"/>
                <w:kern w:val="0"/>
                <w:lang w:val="zh-CN"/>
              </w:rPr>
            </w:pPr>
            <w:r>
              <w:rPr>
                <w:rFonts w:ascii="宋体" w:hAnsi="宋体"/>
                <w:kern w:val="0"/>
                <w:lang w:val="zh-CN"/>
              </w:rPr>
              <w:t>项目针对汽车内饰件低气味、环保、轻量化等特点，研究开发一款</w:t>
            </w:r>
            <w:r>
              <w:rPr>
                <w:rFonts w:hint="default" w:eastAsia="Times New Roman"/>
                <w:kern w:val="0"/>
                <w:lang w:val="zh-CN"/>
              </w:rPr>
              <w:t>“</w:t>
            </w:r>
            <w:r>
              <w:rPr>
                <w:rFonts w:ascii="宋体" w:hAnsi="宋体"/>
                <w:kern w:val="0"/>
                <w:lang w:val="zh-CN"/>
              </w:rPr>
              <w:t>黑度高、无填充剂</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低</w:t>
            </w:r>
            <w:r>
              <w:rPr>
                <w:rFonts w:hint="default" w:eastAsia="Times New Roman"/>
                <w:kern w:val="0"/>
                <w:lang w:val="zh-CN"/>
              </w:rPr>
              <w:t>VOC</w:t>
            </w:r>
            <w:r>
              <w:rPr>
                <w:rFonts w:ascii="宋体" w:hAnsi="宋体"/>
                <w:kern w:val="0"/>
                <w:lang w:val="zh-CN"/>
              </w:rPr>
              <w:t>、低气味</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易添加、易加工</w:t>
            </w:r>
            <w:r>
              <w:rPr>
                <w:rFonts w:hint="default" w:eastAsia="Times New Roman"/>
                <w:kern w:val="0"/>
                <w:lang w:val="zh-CN"/>
              </w:rPr>
              <w:t>”</w:t>
            </w:r>
            <w:r>
              <w:rPr>
                <w:rFonts w:ascii="宋体" w:hAnsi="宋体"/>
                <w:kern w:val="0"/>
                <w:lang w:val="zh-CN"/>
              </w:rPr>
              <w:t>的专用黑色母粒。汽车内饰用低气味黑色母粒将广泛应用于仪表板、立柱、门板、仿真皮革等行业领域。预计该项目将对公司经营产生一定的积极影响。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856" w:type="dxa"/>
            <w:tcBorders>
              <w:top w:val="single" w:color="auto" w:sz="6" w:space="0"/>
              <w:left w:val="single" w:color="auto" w:sz="6" w:space="0"/>
              <w:bottom w:val="single" w:color="auto" w:sz="6" w:space="0"/>
              <w:right w:val="single" w:color="auto" w:sz="6" w:space="0"/>
              <w:tl2br w:val="nil"/>
              <w:tr2bl w:val="nil"/>
            </w:tcBorders>
            <w:shd w:val="clear" w:color="auto" w:fill="auto"/>
          </w:tcPr>
          <w:p>
            <w:pPr>
              <w:autoSpaceDE w:val="0"/>
              <w:autoSpaceDN w:val="0"/>
              <w:adjustRightInd w:val="0"/>
              <w:jc w:val="center"/>
              <w:rPr>
                <w:rFonts w:hint="default" w:eastAsia="Times New Roman"/>
                <w:kern w:val="0"/>
                <w:lang w:val="zh-CN"/>
              </w:rPr>
            </w:pPr>
            <w:r>
              <w:rPr>
                <w:rFonts w:hint="default" w:eastAsia="Times New Roman"/>
                <w:kern w:val="0"/>
                <w:lang w:val="zh-CN"/>
              </w:rPr>
              <w:t>5</w:t>
            </w:r>
          </w:p>
        </w:tc>
        <w:tc>
          <w:tcPr>
            <w:tcW w:w="1854" w:type="dxa"/>
            <w:tcBorders>
              <w:top w:val="single" w:color="auto" w:sz="6" w:space="0"/>
              <w:left w:val="single" w:color="auto" w:sz="6" w:space="0"/>
              <w:bottom w:val="single" w:color="auto" w:sz="6" w:space="0"/>
              <w:right w:val="single" w:color="auto" w:sz="6" w:space="0"/>
              <w:tl2br w:val="nil"/>
              <w:tr2bl w:val="nil"/>
            </w:tcBorders>
            <w:shd w:val="clear" w:color="auto" w:fill="auto"/>
          </w:tcPr>
          <w:p>
            <w:pPr>
              <w:autoSpaceDE w:val="0"/>
              <w:autoSpaceDN w:val="0"/>
              <w:adjustRightInd w:val="0"/>
              <w:rPr>
                <w:rFonts w:hint="default" w:eastAsia="Times New Roman"/>
                <w:kern w:val="0"/>
                <w:lang w:val="zh-CN"/>
              </w:rPr>
            </w:pPr>
            <w:r>
              <w:rPr>
                <w:rFonts w:ascii="宋体" w:hAnsi="宋体"/>
                <w:kern w:val="0"/>
                <w:lang w:val="zh-CN"/>
              </w:rPr>
              <w:t>燃气管道用黑色母粒研发</w:t>
            </w:r>
          </w:p>
        </w:tc>
        <w:tc>
          <w:tcPr>
            <w:tcW w:w="1712" w:type="dxa"/>
            <w:tcBorders>
              <w:top w:val="single" w:color="auto" w:sz="6" w:space="0"/>
              <w:left w:val="single" w:color="auto" w:sz="6" w:space="0"/>
              <w:bottom w:val="single" w:color="auto" w:sz="6" w:space="0"/>
              <w:right w:val="single" w:color="auto" w:sz="6" w:space="0"/>
              <w:tl2br w:val="nil"/>
              <w:tr2bl w:val="nil"/>
            </w:tcBorders>
            <w:shd w:val="clear" w:color="auto" w:fill="auto"/>
          </w:tcPr>
          <w:p>
            <w:pPr>
              <w:autoSpaceDE w:val="0"/>
              <w:autoSpaceDN w:val="0"/>
              <w:adjustRightInd w:val="0"/>
              <w:jc w:val="center"/>
              <w:rPr>
                <w:rFonts w:hint="default" w:eastAsia="Times New Roman"/>
                <w:kern w:val="0"/>
                <w:lang w:val="zh-CN"/>
              </w:rPr>
            </w:pPr>
            <w:r>
              <w:rPr>
                <w:rFonts w:ascii="宋体" w:hAnsi="宋体"/>
                <w:kern w:val="0"/>
                <w:lang w:val="zh-CN"/>
              </w:rPr>
              <w:t>试产中</w:t>
            </w:r>
          </w:p>
        </w:tc>
        <w:tc>
          <w:tcPr>
            <w:tcW w:w="5206" w:type="dxa"/>
            <w:tcBorders>
              <w:top w:val="single" w:color="auto" w:sz="6" w:space="0"/>
              <w:left w:val="single" w:color="auto" w:sz="6" w:space="0"/>
              <w:bottom w:val="single" w:color="auto" w:sz="6" w:space="0"/>
              <w:right w:val="single" w:color="auto" w:sz="6" w:space="0"/>
              <w:tl2br w:val="nil"/>
              <w:tr2bl w:val="nil"/>
            </w:tcBorders>
            <w:shd w:val="clear" w:color="auto" w:fill="FFFFFF"/>
          </w:tcPr>
          <w:p>
            <w:pPr>
              <w:autoSpaceDE w:val="0"/>
              <w:autoSpaceDN w:val="0"/>
              <w:adjustRightInd w:val="0"/>
              <w:ind w:firstLine="360"/>
              <w:rPr>
                <w:rFonts w:hint="default" w:eastAsia="Times New Roman"/>
                <w:kern w:val="0"/>
                <w:lang w:val="zh-CN"/>
              </w:rPr>
            </w:pPr>
            <w:r>
              <w:rPr>
                <w:rFonts w:ascii="宋体" w:hAnsi="宋体"/>
                <w:kern w:val="0"/>
                <w:lang w:val="zh-CN"/>
              </w:rPr>
              <w:t>项目针对</w:t>
            </w:r>
            <w:r>
              <w:rPr>
                <w:rFonts w:hint="default" w:eastAsia="Times New Roman"/>
                <w:kern w:val="0"/>
                <w:lang w:val="zh-CN"/>
              </w:rPr>
              <w:t>PE</w:t>
            </w:r>
            <w:r>
              <w:rPr>
                <w:rFonts w:ascii="宋体" w:hAnsi="宋体"/>
                <w:kern w:val="0"/>
                <w:lang w:val="zh-CN"/>
              </w:rPr>
              <w:t>燃气管道耐腐蚀性、高密封性、抗开裂性、耐低温性、耐刮痕性、使用寿命长等特点，研究开发一款</w:t>
            </w:r>
            <w:r>
              <w:rPr>
                <w:rFonts w:hint="default" w:eastAsia="Times New Roman"/>
                <w:kern w:val="0"/>
                <w:lang w:val="zh-CN"/>
              </w:rPr>
              <w:t>“</w:t>
            </w:r>
            <w:r>
              <w:rPr>
                <w:rFonts w:ascii="宋体" w:hAnsi="宋体"/>
                <w:kern w:val="0"/>
                <w:lang w:val="zh-CN"/>
              </w:rPr>
              <w:t>黑度高、无填充剂</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抗老化高、</w:t>
            </w:r>
            <w:r>
              <w:rPr>
                <w:rFonts w:hint="default" w:eastAsia="Times New Roman"/>
                <w:kern w:val="0"/>
                <w:lang w:val="zh-CN"/>
              </w:rPr>
              <w:t>MFR</w:t>
            </w:r>
            <w:r>
              <w:rPr>
                <w:rFonts w:ascii="宋体" w:hAnsi="宋体"/>
                <w:kern w:val="0"/>
                <w:lang w:val="zh-CN"/>
              </w:rPr>
              <w:t>适中</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相容性好、易加工</w:t>
            </w:r>
            <w:r>
              <w:rPr>
                <w:rFonts w:hint="default" w:eastAsia="Times New Roman"/>
                <w:kern w:val="0"/>
                <w:lang w:val="zh-CN"/>
              </w:rPr>
              <w:t>”</w:t>
            </w:r>
            <w:r>
              <w:rPr>
                <w:rFonts w:ascii="宋体" w:hAnsi="宋体"/>
                <w:kern w:val="0"/>
                <w:lang w:val="zh-CN"/>
              </w:rPr>
              <w:t>的专用黑色母粒。燃气管道专用黑色母粒将广泛应用于</w:t>
            </w:r>
            <w:r>
              <w:rPr>
                <w:rFonts w:hint="default" w:eastAsia="Times New Roman"/>
                <w:kern w:val="0"/>
                <w:lang w:val="zh-CN"/>
              </w:rPr>
              <w:t>PE80</w:t>
            </w:r>
            <w:r>
              <w:rPr>
                <w:rFonts w:ascii="宋体" w:hAnsi="宋体"/>
                <w:kern w:val="0"/>
                <w:lang w:val="zh-CN"/>
              </w:rPr>
              <w:t>中密度燃气管道、</w:t>
            </w:r>
            <w:r>
              <w:rPr>
                <w:rFonts w:hint="default" w:eastAsia="Times New Roman"/>
                <w:kern w:val="0"/>
                <w:lang w:val="zh-CN"/>
              </w:rPr>
              <w:t>PE100</w:t>
            </w:r>
            <w:r>
              <w:rPr>
                <w:rFonts w:ascii="宋体" w:hAnsi="宋体"/>
                <w:kern w:val="0"/>
                <w:lang w:val="zh-CN"/>
              </w:rPr>
              <w:t>高密度燃气管道等行业领域。预计该项目将对公司经营产生一定的积极影响。</w:t>
            </w:r>
          </w:p>
        </w:tc>
      </w:tr>
    </w:tbl>
    <w:p>
      <w:pPr>
        <w:autoSpaceDE w:val="0"/>
        <w:autoSpaceDN w:val="0"/>
        <w:adjustRightInd w:val="0"/>
        <w:spacing w:before="0" w:after="0"/>
        <w:jc w:val="left"/>
        <w:rPr>
          <w:rFonts w:hint="default" w:eastAsia="Times New Roman"/>
          <w:kern w:val="0"/>
          <w:lang w:val="zh-CN"/>
        </w:rPr>
      </w:pPr>
    </w:p>
    <w:p>
      <w:pPr>
        <w:jc w:val="left"/>
        <w:rPr>
          <w:rFonts w:hint="default" w:eastAsia="Times New Roman"/>
        </w:rPr>
      </w:pPr>
      <w:r>
        <w:t>近三年公司研发投入金额及占营业收入的比例</w:t>
      </w:r>
    </w:p>
    <w:tbl>
      <w:tblPr>
        <w:tblStyle w:val="7"/>
        <w:tblW w:w="0" w:type="auto"/>
        <w:tblInd w:w="28" w:type="dxa"/>
        <w:tblLayout w:type="fixed"/>
        <w:tblCellMar>
          <w:top w:w="0" w:type="dxa"/>
          <w:left w:w="28" w:type="dxa"/>
          <w:bottom w:w="0" w:type="dxa"/>
          <w:right w:w="28" w:type="dxa"/>
        </w:tblCellMar>
      </w:tblPr>
      <w:tblGrid>
        <w:gridCol w:w="2392"/>
        <w:gridCol w:w="2392"/>
        <w:gridCol w:w="2392"/>
        <w:gridCol w:w="2392"/>
      </w:tblGrid>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2018</w:t>
            </w:r>
            <w:r>
              <w:t>年</w:t>
            </w:r>
          </w:p>
        </w:tc>
      </w:tr>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研发人员数量（人）</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w:t>
            </w:r>
          </w:p>
        </w:tc>
      </w:tr>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研发人员数量占比</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9.21%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7.74%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15.59%</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研发投入金额（元）</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50,399,217.02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49,959,573.83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19,533,818.63</w:t>
            </w:r>
          </w:p>
        </w:tc>
      </w:tr>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研发投入占营业收入比例</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3.35%</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研发支出资本化的金额（元）</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0.00</w:t>
            </w:r>
          </w:p>
        </w:tc>
      </w:tr>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资本化研发支出占研发投入的比例</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资本化研发支出占当期净利润的比重</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r>
    </w:tbl>
    <w:p>
      <w:pPr>
        <w:jc w:val="left"/>
        <w:rPr>
          <w:rFonts w:hint="default" w:eastAsia="Times New Roman"/>
        </w:rPr>
      </w:pPr>
      <w:r>
        <w:t>研发投入总额占营业收入的比重较上年发生显著变化的原因</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研发投入资本化率大幅变动的原因及其合理性说明</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2"/>
        <w:rPr>
          <w:rFonts w:hint="default" w:eastAsia="Times New Roman"/>
        </w:rPr>
      </w:pPr>
      <w:r>
        <w:rPr>
          <w:rFonts w:hint="default"/>
        </w:rPr>
        <w:t>5</w:t>
      </w:r>
      <w:r>
        <w:t>、现金流</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552"/>
        <w:gridCol w:w="2232"/>
        <w:gridCol w:w="2392"/>
        <w:gridCol w:w="2392"/>
      </w:tblGrid>
      <w:tr>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223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同比增减</w:t>
            </w:r>
          </w:p>
        </w:tc>
      </w:tr>
      <w:tr>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经营活动现金流入小计</w:t>
            </w:r>
          </w:p>
        </w:tc>
        <w:tc>
          <w:tcPr>
            <w:tcW w:w="22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1,325,696,932.46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1,287,263,942.65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2.99%</w:t>
            </w:r>
          </w:p>
        </w:tc>
      </w:tr>
      <w:tr>
        <w:tblPrEx>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经营活动现金流出小计</w:t>
            </w:r>
          </w:p>
        </w:tc>
        <w:tc>
          <w:tcPr>
            <w:tcW w:w="22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1,194,340,027.64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1,115,245,490.61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7.09%</w:t>
            </w:r>
          </w:p>
        </w:tc>
      </w:tr>
      <w:tr>
        <w:tblPrEx>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经营活动产生的现金流量净额</w:t>
            </w:r>
          </w:p>
        </w:tc>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131,356,904.82</w:t>
            </w:r>
          </w:p>
        </w:tc>
        <w:tc>
          <w:tcPr>
            <w:tcW w:w="2392"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172,018,452.04</w:t>
            </w:r>
          </w:p>
        </w:tc>
        <w:tc>
          <w:tcPr>
            <w:tcW w:w="2392"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-23.64%</w:t>
            </w:r>
          </w:p>
        </w:tc>
      </w:tr>
      <w:tr>
        <w:tblPrEx>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投资活动现金流入小计</w:t>
            </w:r>
          </w:p>
        </w:tc>
        <w:tc>
          <w:tcPr>
            <w:tcW w:w="22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81,366,998.35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70,282,685.04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15.77%</w:t>
            </w:r>
          </w:p>
        </w:tc>
      </w:tr>
      <w:tr>
        <w:tblPrEx>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投资活动现金流出小计</w:t>
            </w:r>
          </w:p>
        </w:tc>
        <w:tc>
          <w:tcPr>
            <w:tcW w:w="22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247,519,555.81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607,552,448.19</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-59.26%</w:t>
            </w:r>
          </w:p>
        </w:tc>
      </w:tr>
      <w:tr>
        <w:tblPrEx>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投资活动产生的现金流量净额</w:t>
            </w:r>
          </w:p>
        </w:tc>
        <w:tc>
          <w:tcPr>
            <w:tcW w:w="22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-166,152,557.46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-537,269,763.15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69.35%</w:t>
            </w:r>
          </w:p>
        </w:tc>
      </w:tr>
      <w:tr>
        <w:tblPrEx>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筹资活动现金流入小计</w:t>
            </w:r>
          </w:p>
        </w:tc>
        <w:tc>
          <w:tcPr>
            <w:tcW w:w="22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526,345,051.81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700,841,799.43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-24.90%</w:t>
            </w:r>
          </w:p>
        </w:tc>
      </w:tr>
      <w:tr>
        <w:tblPrEx>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筹资活动现金流出小计</w:t>
            </w:r>
          </w:p>
        </w:tc>
        <w:tc>
          <w:tcPr>
            <w:tcW w:w="22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527,024,515.14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277,839,283.87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89.69%</w:t>
            </w:r>
          </w:p>
        </w:tc>
      </w:tr>
      <w:tr>
        <w:tblPrEx>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筹资活动产生的现金流量净额</w:t>
            </w:r>
          </w:p>
        </w:tc>
        <w:tc>
          <w:tcPr>
            <w:tcW w:w="22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-679,463.33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423,002,515.56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-100.16%</w:t>
            </w:r>
          </w:p>
        </w:tc>
      </w:tr>
      <w:tr>
        <w:tblPrEx>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现金及现金等价物净增加额</w:t>
            </w:r>
          </w:p>
        </w:tc>
        <w:tc>
          <w:tcPr>
            <w:tcW w:w="22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-36,228,252.28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58,560,105.01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-161.87%</w:t>
            </w:r>
          </w:p>
        </w:tc>
      </w:tr>
    </w:tbl>
    <w:p>
      <w:pPr>
        <w:jc w:val="left"/>
        <w:rPr>
          <w:rFonts w:hint="default" w:eastAsia="Times New Roman"/>
        </w:rPr>
      </w:pPr>
      <w:r>
        <w:t>相关数据同比发生重大变动的主要影响因素说明</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autoSpaceDE w:val="0"/>
        <w:autoSpaceDN w:val="0"/>
        <w:adjustRightInd w:val="0"/>
        <w:ind w:firstLine="360" w:firstLineChars="200"/>
        <w:jc w:val="left"/>
        <w:rPr>
          <w:rFonts w:hint="default" w:eastAsia="Times New Roman"/>
          <w:kern w:val="0"/>
          <w:lang w:val="zh-CN"/>
        </w:rPr>
      </w:pPr>
      <w:r>
        <w:rPr>
          <w:rFonts w:ascii="宋体" w:hAnsi="宋体"/>
          <w:kern w:val="0"/>
          <w:lang w:val="zh-CN"/>
        </w:rPr>
        <w:t>公司</w:t>
      </w:r>
      <w:r>
        <w:rPr>
          <w:rFonts w:hint="default" w:eastAsia="Times New Roman"/>
          <w:kern w:val="0"/>
          <w:lang w:val="zh-CN"/>
        </w:rPr>
        <w:t>2019</w:t>
      </w:r>
      <w:r>
        <w:rPr>
          <w:rFonts w:ascii="宋体" w:hAnsi="宋体"/>
          <w:kern w:val="0"/>
          <w:lang w:val="zh-CN"/>
        </w:rPr>
        <w:t>年</w:t>
      </w:r>
      <w:r>
        <w:rPr>
          <w:rFonts w:hint="default" w:eastAsia="Times New Roman"/>
          <w:kern w:val="0"/>
          <w:lang w:val="zh-CN"/>
        </w:rPr>
        <w:t>3</w:t>
      </w:r>
      <w:r>
        <w:rPr>
          <w:rFonts w:ascii="宋体" w:hAnsi="宋体"/>
          <w:kern w:val="0"/>
          <w:lang w:val="zh-CN"/>
        </w:rPr>
        <w:t>月通过并购贷款收购营创三征股权并将其纳入合并报表范围，导致上述相关项目同比发生重大变动。</w:t>
      </w:r>
    </w:p>
    <w:p>
      <w:pPr>
        <w:autoSpaceDE w:val="0"/>
        <w:autoSpaceDN w:val="0"/>
        <w:adjustRightInd w:val="0"/>
        <w:ind w:firstLine="360" w:firstLineChars="200"/>
        <w:jc w:val="left"/>
        <w:rPr>
          <w:rFonts w:hint="default" w:eastAsia="Times New Roman"/>
          <w:kern w:val="0"/>
          <w:lang w:val="zh-CN"/>
        </w:rPr>
      </w:pPr>
      <w:r>
        <w:rPr>
          <w:rFonts w:ascii="宋体" w:hAnsi="宋体"/>
          <w:kern w:val="0"/>
          <w:lang w:val="zh-CN"/>
        </w:rPr>
        <w:t>由于江苏省响水化工园区于</w:t>
      </w:r>
      <w:r>
        <w:rPr>
          <w:rFonts w:hint="default" w:eastAsia="Times New Roman"/>
          <w:kern w:val="0"/>
          <w:lang w:val="zh-CN"/>
        </w:rPr>
        <w:t>2019</w:t>
      </w:r>
      <w:r>
        <w:rPr>
          <w:rFonts w:ascii="宋体" w:hAnsi="宋体"/>
          <w:kern w:val="0"/>
          <w:lang w:val="zh-CN"/>
        </w:rPr>
        <w:t>年</w:t>
      </w:r>
      <w:r>
        <w:rPr>
          <w:rFonts w:hint="default" w:eastAsia="Times New Roman"/>
          <w:kern w:val="0"/>
          <w:lang w:val="zh-CN"/>
        </w:rPr>
        <w:t>3</w:t>
      </w:r>
      <w:r>
        <w:rPr>
          <w:rFonts w:ascii="宋体" w:hAnsi="宋体"/>
          <w:kern w:val="0"/>
          <w:lang w:val="zh-CN"/>
        </w:rPr>
        <w:t>月</w:t>
      </w:r>
      <w:r>
        <w:rPr>
          <w:rFonts w:hint="default" w:eastAsia="Times New Roman"/>
          <w:kern w:val="0"/>
          <w:lang w:val="zh-CN"/>
        </w:rPr>
        <w:t>21</w:t>
      </w:r>
      <w:r>
        <w:rPr>
          <w:rFonts w:ascii="宋体" w:hAnsi="宋体"/>
          <w:kern w:val="0"/>
          <w:lang w:val="zh-CN"/>
        </w:rPr>
        <w:t>日发生重大安全事故，直接导致营创三征在该园区内的重点客户停产，对报告期内营创三征三聚氯氰产品的销售造成重大不利影响，该客户直到</w:t>
      </w:r>
      <w:r>
        <w:rPr>
          <w:rFonts w:hint="default" w:eastAsia="Times New Roman"/>
          <w:kern w:val="0"/>
          <w:lang w:val="zh-CN"/>
        </w:rPr>
        <w:t>2021</w:t>
      </w:r>
      <w:r>
        <w:rPr>
          <w:rFonts w:ascii="宋体" w:hAnsi="宋体"/>
          <w:kern w:val="0"/>
          <w:lang w:val="zh-CN"/>
        </w:rPr>
        <w:t>年</w:t>
      </w:r>
      <w:r>
        <w:rPr>
          <w:rFonts w:hint="default" w:eastAsia="Times New Roman"/>
          <w:kern w:val="0"/>
          <w:lang w:val="zh-CN"/>
        </w:rPr>
        <w:t>1</w:t>
      </w:r>
      <w:r>
        <w:rPr>
          <w:rFonts w:ascii="宋体" w:hAnsi="宋体"/>
          <w:kern w:val="0"/>
          <w:lang w:val="zh-CN"/>
        </w:rPr>
        <w:t>月才正式复产，营创三征已恢复向其供货；</w:t>
      </w:r>
      <w:r>
        <w:rPr>
          <w:rFonts w:hint="default" w:eastAsia="Times New Roman"/>
          <w:kern w:val="0"/>
          <w:lang w:val="zh-CN"/>
        </w:rPr>
        <w:t>.</w:t>
      </w:r>
      <w:r>
        <w:rPr>
          <w:rFonts w:ascii="宋体" w:hAnsi="宋体"/>
          <w:kern w:val="0"/>
          <w:lang w:val="zh-CN"/>
        </w:rPr>
        <w:t>行业内出现新的进入者，行业竞争加剧，主营产品销售价格大幅下降；主营产品毛利率大幅下降；受全球新冠肺炎疫情的影响，三聚氯氰出口业务受到较大冲击。以上原因营创三征报告期营业收入和净利润较去年同期大幅下降。</w:t>
      </w:r>
    </w:p>
    <w:p>
      <w:pPr>
        <w:jc w:val="left"/>
        <w:rPr>
          <w:rFonts w:hint="default" w:eastAsia="Times New Roman"/>
        </w:rPr>
      </w:pPr>
      <w:r>
        <w:t>报告期内公司经营活动产生的现金净流量与本年度净利润存在重大差异的原因说明</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1"/>
        <w:outlineLvl w:val="1"/>
        <w:rPr>
          <w:rFonts w:hint="default" w:eastAsia="Times New Roman"/>
        </w:rPr>
      </w:pPr>
      <w:r>
        <w:t>三、非主营业务情况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523"/>
        <w:gridCol w:w="1454"/>
        <w:gridCol w:w="1701"/>
        <w:gridCol w:w="2410"/>
        <w:gridCol w:w="2480"/>
      </w:tblGrid>
      <w:tr>
        <w:tblPrEx>
          <w:tblCellMar>
            <w:top w:w="0" w:type="dxa"/>
            <w:left w:w="28" w:type="dxa"/>
            <w:bottom w:w="0" w:type="dxa"/>
            <w:right w:w="28" w:type="dxa"/>
          </w:tblCellMar>
        </w:tblPrEx>
        <w:tc>
          <w:tcPr>
            <w:tcW w:w="152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占利润总额比例</w:t>
            </w:r>
          </w:p>
        </w:tc>
        <w:tc>
          <w:tcPr>
            <w:tcW w:w="241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形成原因说明</w:t>
            </w:r>
          </w:p>
        </w:tc>
        <w:tc>
          <w:tcPr>
            <w:tcW w:w="248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是否具有可持续性</w:t>
            </w:r>
          </w:p>
        </w:tc>
      </w:tr>
      <w:tr>
        <w:tblPrEx>
          <w:tblCellMar>
            <w:top w:w="0" w:type="dxa"/>
            <w:left w:w="28" w:type="dxa"/>
            <w:bottom w:w="0" w:type="dxa"/>
            <w:right w:w="28" w:type="dxa"/>
          </w:tblCellMar>
        </w:tblPrEx>
        <w:tc>
          <w:tcPr>
            <w:tcW w:w="152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投资收益</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-2,659,830.65</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-7.20%</w:t>
            </w:r>
          </w:p>
        </w:tc>
        <w:tc>
          <w:tcPr>
            <w:tcW w:w="24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对子公司控股前按权益法核算损益形成</w:t>
            </w:r>
          </w:p>
        </w:tc>
        <w:tc>
          <w:tcPr>
            <w:tcW w:w="248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需在每个定期报告末按会计准则对联营企业按权益法确认投资损益。</w:t>
            </w:r>
          </w:p>
        </w:tc>
      </w:tr>
      <w:tr>
        <w:tblPrEx>
          <w:tblCellMar>
            <w:top w:w="0" w:type="dxa"/>
            <w:left w:w="28" w:type="dxa"/>
            <w:bottom w:w="0" w:type="dxa"/>
            <w:right w:w="28" w:type="dxa"/>
          </w:tblCellMar>
        </w:tblPrEx>
        <w:tc>
          <w:tcPr>
            <w:tcW w:w="152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资产减值</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-28,659,056.27</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-77.53%</w:t>
            </w:r>
          </w:p>
        </w:tc>
        <w:tc>
          <w:tcPr>
            <w:tcW w:w="24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主要计提的商誉减值</w:t>
            </w:r>
          </w:p>
        </w:tc>
        <w:tc>
          <w:tcPr>
            <w:tcW w:w="248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c>
          <w:tcPr>
            <w:tcW w:w="152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营业外收入</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1,113,178.91</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3.01%</w:t>
            </w:r>
          </w:p>
        </w:tc>
        <w:tc>
          <w:tcPr>
            <w:tcW w:w="24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主要系供应商样品赠送</w:t>
            </w:r>
          </w:p>
        </w:tc>
        <w:tc>
          <w:tcPr>
            <w:tcW w:w="248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52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营业外支出</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2,002,727.05</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5.42%</w:t>
            </w:r>
          </w:p>
        </w:tc>
        <w:tc>
          <w:tcPr>
            <w:tcW w:w="24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主要系计提的营创三征法决诉讼预计负债</w:t>
            </w:r>
          </w:p>
        </w:tc>
        <w:tc>
          <w:tcPr>
            <w:tcW w:w="248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c>
          <w:tcPr>
            <w:tcW w:w="152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信用减值损失</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-786,411.90</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-2.13%</w:t>
            </w:r>
          </w:p>
        </w:tc>
        <w:tc>
          <w:tcPr>
            <w:tcW w:w="24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按会计准则计提的应收款项减值准则。</w:t>
            </w:r>
          </w:p>
        </w:tc>
        <w:tc>
          <w:tcPr>
            <w:tcW w:w="248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需在每个定期报告末按会计准则进行预期信用减值测试</w:t>
            </w:r>
          </w:p>
        </w:tc>
      </w:tr>
    </w:tbl>
    <w:p>
      <w:pPr>
        <w:pStyle w:val="11"/>
        <w:outlineLvl w:val="1"/>
        <w:rPr>
          <w:rFonts w:hint="default" w:eastAsia="Times New Roman"/>
        </w:rPr>
      </w:pPr>
      <w:r>
        <w:t>四、资产及负债状况分析</w:t>
      </w:r>
    </w:p>
    <w:p>
      <w:pPr>
        <w:pStyle w:val="10"/>
        <w:outlineLvl w:val="2"/>
        <w:rPr>
          <w:rFonts w:hint="default" w:eastAsia="Times New Roman"/>
        </w:rPr>
      </w:pPr>
      <w:r>
        <w:rPr>
          <w:rFonts w:hint="default"/>
        </w:rPr>
        <w:t>1</w:t>
      </w:r>
      <w:r>
        <w:t>、资产构成重大变动情况</w:t>
      </w:r>
    </w:p>
    <w:p>
      <w:pPr>
        <w:jc w:val="left"/>
        <w:rPr>
          <w:rFonts w:hint="default" w:eastAsia="Times New Roman"/>
        </w:rPr>
      </w:pPr>
      <w:r>
        <w:t>公司</w:t>
      </w:r>
      <w:r>
        <w:rPr>
          <w:rFonts w:hint="default"/>
        </w:rPr>
        <w:t>2020</w:t>
      </w:r>
      <w:r>
        <w:t>年起首次执行新收入准则或新租赁准则且调整执行当年年初财务报表相关项目</w:t>
      </w:r>
    </w:p>
    <w:p>
      <w:pPr>
        <w:jc w:val="left"/>
        <w:rPr>
          <w:rFonts w:hint="default" w:eastAsia="Times New Roman"/>
        </w:rPr>
      </w:pPr>
      <w:r>
        <w:t>适用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8"/>
        <w:gridCol w:w="1184"/>
        <w:gridCol w:w="1043"/>
        <w:gridCol w:w="1195"/>
        <w:gridCol w:w="1063"/>
        <w:gridCol w:w="798"/>
        <w:gridCol w:w="2918"/>
      </w:tblGrid>
      <w:tr>
        <w:tblPrEx>
          <w:tblCellMar>
            <w:top w:w="0" w:type="dxa"/>
            <w:left w:w="28" w:type="dxa"/>
            <w:bottom w:w="0" w:type="dxa"/>
            <w:right w:w="28" w:type="dxa"/>
          </w:tblCellMar>
        </w:tblPrEx>
        <w:tc>
          <w:tcPr>
            <w:tcW w:w="13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222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年末</w:t>
            </w:r>
          </w:p>
        </w:tc>
        <w:tc>
          <w:tcPr>
            <w:tcW w:w="225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年初</w:t>
            </w:r>
          </w:p>
        </w:tc>
        <w:tc>
          <w:tcPr>
            <w:tcW w:w="7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比重增减</w:t>
            </w:r>
          </w:p>
        </w:tc>
        <w:tc>
          <w:tcPr>
            <w:tcW w:w="29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重大变动说明</w:t>
            </w:r>
          </w:p>
        </w:tc>
      </w:tr>
      <w:tr>
        <w:tblPrEx>
          <w:tblCellMar>
            <w:top w:w="0" w:type="dxa"/>
            <w:left w:w="28" w:type="dxa"/>
            <w:bottom w:w="0" w:type="dxa"/>
            <w:right w:w="28" w:type="dxa"/>
          </w:tblCellMar>
        </w:tblPrEx>
        <w:tc>
          <w:tcPr>
            <w:tcW w:w="13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104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占总资产比例</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占总资产比例</w:t>
            </w:r>
          </w:p>
        </w:tc>
        <w:tc>
          <w:tcPr>
            <w:tcW w:w="7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29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货币资金</w:t>
            </w: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196,433,531.52</w:t>
            </w:r>
          </w:p>
        </w:tc>
        <w:tc>
          <w:tcPr>
            <w:tcW w:w="10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10.17%</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236,504,683.40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13.05%</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-2.88%</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无重大变化</w:t>
            </w:r>
          </w:p>
        </w:tc>
      </w:tr>
      <w:tr>
        <w:tblPrEx>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应收账款</w:t>
            </w: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176,045,905.83</w:t>
            </w:r>
          </w:p>
        </w:tc>
        <w:tc>
          <w:tcPr>
            <w:tcW w:w="10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9.11%</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146,682,458.76</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8.10%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1.01%</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无重大变化</w:t>
            </w:r>
          </w:p>
        </w:tc>
      </w:tr>
      <w:tr>
        <w:tblPrEx>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存货</w:t>
            </w: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195,928,092.68</w:t>
            </w:r>
          </w:p>
        </w:tc>
        <w:tc>
          <w:tcPr>
            <w:tcW w:w="10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10.14%</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161,462,925.11</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8.91%</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1.23%</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无重大变化</w:t>
            </w:r>
          </w:p>
        </w:tc>
      </w:tr>
      <w:tr>
        <w:tblPrEx>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长期股权投资</w:t>
            </w: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91,355,734.41</w:t>
            </w:r>
          </w:p>
        </w:tc>
        <w:tc>
          <w:tcPr>
            <w:tcW w:w="10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4.73%</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75,550,563.41</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4.17%</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0.56%</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期末余额比期初余额增加</w:t>
            </w:r>
            <w:r>
              <w:rPr>
                <w:rFonts w:hint="default"/>
              </w:rPr>
              <w:t>20.92%</w:t>
            </w:r>
            <w:r>
              <w:t>，主要系报告期内公司追加投资营口营新化工科技有限公司</w:t>
            </w:r>
            <w:r>
              <w:rPr>
                <w:rFonts w:hint="default"/>
              </w:rPr>
              <w:t>1662.5</w:t>
            </w:r>
            <w:r>
              <w:t>万元，向山东美诺新材料科技有限公司缴纳认缴出资款</w:t>
            </w:r>
            <w:r>
              <w:rPr>
                <w:rFonts w:hint="default"/>
              </w:rPr>
              <w:t>300</w:t>
            </w:r>
            <w:r>
              <w:t>万元所致。</w:t>
            </w:r>
          </w:p>
        </w:tc>
      </w:tr>
      <w:tr>
        <w:tblPrEx>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固定资产</w:t>
            </w: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698,003,009.33</w:t>
            </w:r>
          </w:p>
        </w:tc>
        <w:tc>
          <w:tcPr>
            <w:tcW w:w="10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36.13%</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521,122,865.31</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28.76%</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7.37%</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期末余额比期初余额增加</w:t>
            </w:r>
            <w:r>
              <w:rPr>
                <w:rFonts w:hint="default"/>
              </w:rPr>
              <w:t>33.94%</w:t>
            </w:r>
            <w:r>
              <w:t>，主要系报告期内濠江项目工程部分完工投产转固所致。</w:t>
            </w:r>
          </w:p>
        </w:tc>
      </w:tr>
      <w:tr>
        <w:tblPrEx>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在建工程</w:t>
            </w: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95,462,464.58</w:t>
            </w:r>
          </w:p>
        </w:tc>
        <w:tc>
          <w:tcPr>
            <w:tcW w:w="10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4.94%</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247,159,238.07</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13.64%</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-8.70%</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期末余额比期初余额减少</w:t>
            </w:r>
            <w:r>
              <w:rPr>
                <w:rFonts w:hint="default"/>
              </w:rPr>
              <w:t>61.38%</w:t>
            </w:r>
            <w:r>
              <w:t>，主要系报告期内濠江项目工程部分完工投产转固所致。</w:t>
            </w:r>
          </w:p>
        </w:tc>
      </w:tr>
      <w:tr>
        <w:tblPrEx>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短期借款</w:t>
            </w: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166,220,942.64</w:t>
            </w:r>
          </w:p>
        </w:tc>
        <w:tc>
          <w:tcPr>
            <w:tcW w:w="10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8.60%</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311,000,000.00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17.16%</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-8.56%</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短期借款减少主要系报告期内偿还到期贷款所致。</w:t>
            </w:r>
          </w:p>
        </w:tc>
      </w:tr>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长期借款</w:t>
            </w: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188,000,000.00</w:t>
            </w:r>
          </w:p>
        </w:tc>
        <w:tc>
          <w:tcPr>
            <w:tcW w:w="10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9.73%</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233,000,000.00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12.86%</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-3.13%</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长期借款减少主要系报告期内偿还到期贷款所致</w:t>
            </w:r>
          </w:p>
        </w:tc>
      </w:tr>
      <w:tr>
        <w:tblPrEx>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应付债券</w:t>
            </w:r>
          </w:p>
        </w:tc>
        <w:tc>
          <w:tcPr>
            <w:tcW w:w="11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r>
              <w:rPr>
                <w:rFonts w:hint="default"/>
              </w:rPr>
              <w:t>167,398,362.60</w:t>
            </w:r>
          </w:p>
        </w:tc>
        <w:tc>
          <w:tcPr>
            <w:tcW w:w="10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8.67%</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期末余额系本年度完成发行可转换公司债券所致。</w:t>
            </w:r>
          </w:p>
        </w:tc>
      </w:tr>
    </w:tbl>
    <w:p>
      <w:pPr>
        <w:pStyle w:val="10"/>
        <w:outlineLvl w:val="2"/>
        <w:rPr>
          <w:rFonts w:hint="default" w:eastAsia="Times New Roman"/>
        </w:rPr>
      </w:pPr>
      <w:r>
        <w:rPr>
          <w:rFonts w:hint="default"/>
        </w:rPr>
        <w:t>2</w:t>
      </w:r>
      <w:r>
        <w:t>、以公允价值计量的资产和负债</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2"/>
        <w:rPr>
          <w:rFonts w:hint="default" w:eastAsia="Times New Roman"/>
        </w:rPr>
      </w:pPr>
      <w:r>
        <w:rPr>
          <w:rFonts w:hint="default"/>
        </w:rPr>
        <w:t>3</w:t>
      </w:r>
      <w:r>
        <w:t>、截至报告期末的资产权利受限情况</w:t>
      </w:r>
    </w:p>
    <w:tbl>
      <w:tblPr>
        <w:tblStyle w:val="7"/>
        <w:tblW w:w="0" w:type="auto"/>
        <w:tblInd w:w="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3327"/>
        <w:gridCol w:w="3057"/>
        <w:gridCol w:w="31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3327" w:type="dxa"/>
            <w:tcBorders>
              <w:top w:val="single" w:color="auto" w:sz="6" w:space="0"/>
              <w:left w:val="single" w:color="auto" w:sz="6" w:space="0"/>
              <w:bottom w:val="single" w:color="auto" w:sz="6" w:space="0"/>
              <w:right w:val="single" w:color="auto" w:sz="6" w:space="0"/>
              <w:tl2br w:val="nil"/>
              <w:tr2bl w:val="nil"/>
            </w:tcBorders>
            <w:shd w:val="clear" w:color="auto" w:fill="D3D3D3"/>
          </w:tcPr>
          <w:p>
            <w:pPr>
              <w:autoSpaceDE w:val="0"/>
              <w:autoSpaceDN w:val="0"/>
              <w:adjustRightInd w:val="0"/>
              <w:jc w:val="center"/>
              <w:rPr>
                <w:rFonts w:hint="default" w:eastAsia="Times New Roman"/>
                <w:kern w:val="0"/>
                <w:lang w:val="zh-CN"/>
              </w:rPr>
            </w:pPr>
            <w:r>
              <w:rPr>
                <w:rFonts w:ascii="宋体" w:hAnsi="宋体"/>
                <w:kern w:val="0"/>
                <w:lang w:val="zh-CN"/>
              </w:rPr>
              <w:t>项目</w:t>
            </w:r>
          </w:p>
        </w:tc>
        <w:tc>
          <w:tcPr>
            <w:tcW w:w="3057" w:type="dxa"/>
            <w:tcBorders>
              <w:top w:val="single" w:color="auto" w:sz="6" w:space="0"/>
              <w:left w:val="single" w:color="auto" w:sz="6" w:space="0"/>
              <w:bottom w:val="single" w:color="auto" w:sz="6" w:space="0"/>
              <w:right w:val="single" w:color="auto" w:sz="6" w:space="0"/>
              <w:tl2br w:val="nil"/>
              <w:tr2bl w:val="nil"/>
            </w:tcBorders>
            <w:shd w:val="clear" w:color="auto" w:fill="D3D3D3"/>
          </w:tcPr>
          <w:p>
            <w:pPr>
              <w:autoSpaceDE w:val="0"/>
              <w:autoSpaceDN w:val="0"/>
              <w:adjustRightInd w:val="0"/>
              <w:jc w:val="center"/>
              <w:rPr>
                <w:rFonts w:hint="default" w:eastAsia="Times New Roman"/>
                <w:kern w:val="0"/>
                <w:lang w:val="zh-CN"/>
              </w:rPr>
            </w:pPr>
            <w:r>
              <w:rPr>
                <w:rFonts w:ascii="宋体" w:hAnsi="宋体"/>
                <w:kern w:val="0"/>
                <w:lang w:val="zh-CN"/>
              </w:rPr>
              <w:t>期末账面价值（元）</w:t>
            </w:r>
          </w:p>
        </w:tc>
        <w:tc>
          <w:tcPr>
            <w:tcW w:w="3184" w:type="dxa"/>
            <w:tcBorders>
              <w:top w:val="single" w:color="auto" w:sz="6" w:space="0"/>
              <w:left w:val="single" w:color="auto" w:sz="6" w:space="0"/>
              <w:bottom w:val="single" w:color="auto" w:sz="6" w:space="0"/>
              <w:right w:val="single" w:color="auto" w:sz="6" w:space="0"/>
              <w:tl2br w:val="nil"/>
              <w:tr2bl w:val="nil"/>
            </w:tcBorders>
            <w:shd w:val="clear" w:color="auto" w:fill="D3D3D3"/>
          </w:tcPr>
          <w:p>
            <w:pPr>
              <w:autoSpaceDE w:val="0"/>
              <w:autoSpaceDN w:val="0"/>
              <w:adjustRightInd w:val="0"/>
              <w:jc w:val="center"/>
              <w:rPr>
                <w:rFonts w:hint="default" w:eastAsia="Times New Roman"/>
                <w:kern w:val="0"/>
                <w:lang w:val="zh-CN"/>
              </w:rPr>
            </w:pPr>
            <w:r>
              <w:rPr>
                <w:rFonts w:ascii="宋体" w:hAnsi="宋体"/>
                <w:kern w:val="0"/>
                <w:lang w:val="zh-CN"/>
              </w:rPr>
              <w:t>受限原因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3327" w:type="dxa"/>
            <w:tcBorders>
              <w:top w:val="single" w:color="auto" w:sz="6" w:space="0"/>
              <w:left w:val="single" w:color="auto" w:sz="6" w:space="0"/>
              <w:bottom w:val="single" w:color="auto" w:sz="6" w:space="0"/>
              <w:right w:val="single" w:color="auto" w:sz="6" w:space="0"/>
              <w:tl2br w:val="nil"/>
              <w:tr2bl w:val="nil"/>
            </w:tcBorders>
            <w:shd w:val="clear" w:color="auto" w:fill="D3D3D3"/>
          </w:tcPr>
          <w:p>
            <w:pPr>
              <w:autoSpaceDE w:val="0"/>
              <w:autoSpaceDN w:val="0"/>
              <w:adjustRightInd w:val="0"/>
              <w:jc w:val="left"/>
              <w:rPr>
                <w:rFonts w:hint="default" w:eastAsia="Times New Roman"/>
                <w:kern w:val="0"/>
                <w:lang w:val="zh-CN"/>
              </w:rPr>
            </w:pPr>
            <w:r>
              <w:rPr>
                <w:rFonts w:ascii="宋体" w:hAnsi="宋体"/>
                <w:kern w:val="0"/>
                <w:lang w:val="zh-CN"/>
              </w:rPr>
              <w:t>货币资金</w:t>
            </w:r>
          </w:p>
        </w:tc>
        <w:tc>
          <w:tcPr>
            <w:tcW w:w="3057" w:type="dxa"/>
            <w:tcBorders>
              <w:top w:val="single" w:color="auto" w:sz="6" w:space="0"/>
              <w:left w:val="single" w:color="auto" w:sz="6" w:space="0"/>
              <w:bottom w:val="single" w:color="auto" w:sz="6" w:space="0"/>
              <w:right w:val="single" w:color="auto" w:sz="6" w:space="0"/>
              <w:tl2br w:val="nil"/>
              <w:tr2bl w:val="nil"/>
            </w:tcBorders>
            <w:shd w:val="clear" w:color="auto" w:fill="FFFFFF"/>
          </w:tcPr>
          <w:p>
            <w:pPr>
              <w:autoSpaceDE w:val="0"/>
              <w:autoSpaceDN w:val="0"/>
              <w:adjustRightInd w:val="0"/>
              <w:jc w:val="right"/>
              <w:rPr>
                <w:rFonts w:hint="default" w:eastAsia="Times New Roman"/>
                <w:kern w:val="0"/>
                <w:lang w:val="zh-CN"/>
              </w:rPr>
            </w:pPr>
            <w:r>
              <w:rPr>
                <w:rFonts w:hint="default" w:eastAsia="Times New Roman"/>
                <w:kern w:val="0"/>
                <w:lang w:val="zh-CN"/>
              </w:rPr>
              <w:t>23,650,4683.4</w:t>
            </w:r>
          </w:p>
        </w:tc>
        <w:tc>
          <w:tcPr>
            <w:tcW w:w="3184" w:type="dxa"/>
            <w:tcBorders>
              <w:top w:val="single" w:color="auto" w:sz="6" w:space="0"/>
              <w:left w:val="single" w:color="auto" w:sz="6" w:space="0"/>
              <w:bottom w:val="single" w:color="auto" w:sz="6" w:space="0"/>
              <w:right w:val="single" w:color="auto" w:sz="6" w:space="0"/>
              <w:tl2br w:val="nil"/>
              <w:tr2bl w:val="nil"/>
            </w:tcBorders>
            <w:shd w:val="clear" w:color="auto" w:fill="CAEACE"/>
          </w:tcPr>
          <w:p>
            <w:pPr>
              <w:autoSpaceDE w:val="0"/>
              <w:autoSpaceDN w:val="0"/>
              <w:adjustRightInd w:val="0"/>
              <w:jc w:val="left"/>
              <w:rPr>
                <w:rFonts w:hint="default" w:eastAsia="Times New Roman"/>
                <w:kern w:val="0"/>
                <w:lang w:val="zh-CN"/>
              </w:rPr>
            </w:pPr>
            <w:r>
              <w:rPr>
                <w:rFonts w:ascii="宋体" w:hAnsi="宋体"/>
                <w:kern w:val="0"/>
                <w:lang w:val="zh-CN"/>
              </w:rPr>
              <w:t>银行承兑汇票和信用证的保证金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3327" w:type="dxa"/>
            <w:tcBorders>
              <w:top w:val="single" w:color="auto" w:sz="6" w:space="0"/>
              <w:left w:val="single" w:color="auto" w:sz="6" w:space="0"/>
              <w:bottom w:val="single" w:color="auto" w:sz="6" w:space="0"/>
              <w:right w:val="single" w:color="auto" w:sz="6" w:space="0"/>
              <w:tl2br w:val="nil"/>
              <w:tr2bl w:val="nil"/>
            </w:tcBorders>
            <w:shd w:val="clear" w:color="auto" w:fill="D3D3D3"/>
          </w:tcPr>
          <w:p>
            <w:pPr>
              <w:autoSpaceDE w:val="0"/>
              <w:autoSpaceDN w:val="0"/>
              <w:adjustRightInd w:val="0"/>
              <w:jc w:val="left"/>
              <w:rPr>
                <w:rFonts w:hint="default" w:eastAsia="Times New Roman"/>
                <w:kern w:val="0"/>
                <w:lang w:val="zh-CN"/>
              </w:rPr>
            </w:pPr>
            <w:r>
              <w:rPr>
                <w:rFonts w:ascii="宋体" w:hAnsi="宋体"/>
                <w:kern w:val="0"/>
                <w:lang w:val="zh-CN"/>
              </w:rPr>
              <w:t>固定资产</w:t>
            </w:r>
          </w:p>
        </w:tc>
        <w:tc>
          <w:tcPr>
            <w:tcW w:w="3057" w:type="dxa"/>
            <w:tcBorders>
              <w:top w:val="single" w:color="auto" w:sz="6" w:space="0"/>
              <w:left w:val="single" w:color="auto" w:sz="6" w:space="0"/>
              <w:bottom w:val="single" w:color="auto" w:sz="6" w:space="0"/>
              <w:right w:val="single" w:color="auto" w:sz="6" w:space="0"/>
              <w:tl2br w:val="nil"/>
              <w:tr2bl w:val="nil"/>
            </w:tcBorders>
            <w:shd w:val="clear" w:color="auto" w:fill="FFFFFF"/>
          </w:tcPr>
          <w:p>
            <w:pPr>
              <w:autoSpaceDE w:val="0"/>
              <w:autoSpaceDN w:val="0"/>
              <w:adjustRightInd w:val="0"/>
              <w:jc w:val="right"/>
              <w:rPr>
                <w:rFonts w:hint="default" w:eastAsia="Times New Roman"/>
                <w:kern w:val="0"/>
                <w:lang w:val="zh-CN"/>
              </w:rPr>
            </w:pPr>
            <w:r>
              <w:rPr>
                <w:rFonts w:hint="default" w:eastAsia="Times New Roman"/>
                <w:kern w:val="0"/>
                <w:lang w:val="zh-CN"/>
              </w:rPr>
              <w:t>289,073,390.97</w:t>
            </w:r>
          </w:p>
        </w:tc>
        <w:tc>
          <w:tcPr>
            <w:tcW w:w="3184" w:type="dxa"/>
            <w:tcBorders>
              <w:top w:val="single" w:color="auto" w:sz="6" w:space="0"/>
              <w:left w:val="single" w:color="auto" w:sz="6" w:space="0"/>
              <w:bottom w:val="single" w:color="auto" w:sz="6" w:space="0"/>
              <w:right w:val="single" w:color="auto" w:sz="6" w:space="0"/>
              <w:tl2br w:val="nil"/>
              <w:tr2bl w:val="nil"/>
            </w:tcBorders>
            <w:shd w:val="clear" w:color="auto" w:fill="CAEACE"/>
          </w:tcPr>
          <w:p>
            <w:pPr>
              <w:autoSpaceDE w:val="0"/>
              <w:autoSpaceDN w:val="0"/>
              <w:adjustRightInd w:val="0"/>
              <w:jc w:val="left"/>
              <w:rPr>
                <w:rFonts w:hint="default" w:eastAsia="Times New Roman"/>
                <w:kern w:val="0"/>
                <w:lang w:val="zh-CN"/>
              </w:rPr>
            </w:pPr>
            <w:r>
              <w:rPr>
                <w:rFonts w:ascii="宋体" w:hAnsi="宋体"/>
                <w:kern w:val="0"/>
                <w:lang w:val="zh-CN"/>
              </w:rPr>
              <w:t>获取综合授信的抵押担保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3327" w:type="dxa"/>
            <w:tcBorders>
              <w:top w:val="single" w:color="auto" w:sz="6" w:space="0"/>
              <w:left w:val="single" w:color="auto" w:sz="6" w:space="0"/>
              <w:bottom w:val="single" w:color="auto" w:sz="6" w:space="0"/>
              <w:right w:val="single" w:color="auto" w:sz="6" w:space="0"/>
              <w:tl2br w:val="nil"/>
              <w:tr2bl w:val="nil"/>
            </w:tcBorders>
            <w:shd w:val="clear" w:color="auto" w:fill="D3D3D3"/>
          </w:tcPr>
          <w:p>
            <w:pPr>
              <w:autoSpaceDE w:val="0"/>
              <w:autoSpaceDN w:val="0"/>
              <w:adjustRightInd w:val="0"/>
              <w:jc w:val="left"/>
              <w:rPr>
                <w:rFonts w:hint="default" w:eastAsia="Times New Roman"/>
                <w:kern w:val="0"/>
                <w:lang w:val="zh-CN"/>
              </w:rPr>
            </w:pPr>
            <w:r>
              <w:rPr>
                <w:rFonts w:ascii="宋体" w:hAnsi="宋体"/>
                <w:kern w:val="0"/>
                <w:lang w:val="zh-CN"/>
              </w:rPr>
              <w:t>无形资产</w:t>
            </w:r>
          </w:p>
        </w:tc>
        <w:tc>
          <w:tcPr>
            <w:tcW w:w="3057" w:type="dxa"/>
            <w:tcBorders>
              <w:top w:val="single" w:color="auto" w:sz="6" w:space="0"/>
              <w:left w:val="single" w:color="auto" w:sz="6" w:space="0"/>
              <w:bottom w:val="single" w:color="auto" w:sz="6" w:space="0"/>
              <w:right w:val="single" w:color="auto" w:sz="6" w:space="0"/>
              <w:tl2br w:val="nil"/>
              <w:tr2bl w:val="nil"/>
            </w:tcBorders>
            <w:shd w:val="clear" w:color="auto" w:fill="FFFFFF"/>
          </w:tcPr>
          <w:p>
            <w:pPr>
              <w:autoSpaceDE w:val="0"/>
              <w:autoSpaceDN w:val="0"/>
              <w:adjustRightInd w:val="0"/>
              <w:jc w:val="right"/>
              <w:rPr>
                <w:rFonts w:hint="default" w:eastAsia="Times New Roman"/>
                <w:kern w:val="0"/>
                <w:lang w:val="zh-CN"/>
              </w:rPr>
            </w:pPr>
            <w:r>
              <w:rPr>
                <w:rFonts w:hint="default" w:eastAsia="Times New Roman"/>
                <w:kern w:val="0"/>
                <w:lang w:val="zh-CN"/>
              </w:rPr>
              <w:t xml:space="preserve">44,494,052.16 </w:t>
            </w:r>
          </w:p>
        </w:tc>
        <w:tc>
          <w:tcPr>
            <w:tcW w:w="3184" w:type="dxa"/>
            <w:tcBorders>
              <w:top w:val="single" w:color="auto" w:sz="6" w:space="0"/>
              <w:left w:val="single" w:color="auto" w:sz="6" w:space="0"/>
              <w:bottom w:val="single" w:color="auto" w:sz="6" w:space="0"/>
              <w:right w:val="single" w:color="auto" w:sz="6" w:space="0"/>
              <w:tl2br w:val="nil"/>
              <w:tr2bl w:val="nil"/>
            </w:tcBorders>
            <w:shd w:val="clear" w:color="auto" w:fill="CAEACE"/>
          </w:tcPr>
          <w:p>
            <w:pPr>
              <w:autoSpaceDE w:val="0"/>
              <w:autoSpaceDN w:val="0"/>
              <w:adjustRightInd w:val="0"/>
              <w:jc w:val="left"/>
              <w:rPr>
                <w:rFonts w:hint="default" w:eastAsia="Times New Roman"/>
                <w:kern w:val="0"/>
                <w:lang w:val="zh-CN"/>
              </w:rPr>
            </w:pPr>
            <w:r>
              <w:rPr>
                <w:rFonts w:ascii="宋体" w:hAnsi="宋体"/>
                <w:kern w:val="0"/>
                <w:lang w:val="zh-CN"/>
              </w:rPr>
              <w:t>获取综合授信的抵押担保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3327" w:type="dxa"/>
            <w:tcBorders>
              <w:top w:val="single" w:color="auto" w:sz="6" w:space="0"/>
              <w:left w:val="single" w:color="auto" w:sz="6" w:space="0"/>
              <w:bottom w:val="single" w:color="auto" w:sz="6" w:space="0"/>
              <w:right w:val="single" w:color="auto" w:sz="6" w:space="0"/>
              <w:tl2br w:val="nil"/>
              <w:tr2bl w:val="nil"/>
            </w:tcBorders>
            <w:shd w:val="clear" w:color="auto" w:fill="D3D3D3"/>
          </w:tcPr>
          <w:p>
            <w:pPr>
              <w:autoSpaceDE w:val="0"/>
              <w:autoSpaceDN w:val="0"/>
              <w:adjustRightInd w:val="0"/>
              <w:jc w:val="left"/>
              <w:rPr>
                <w:rFonts w:hint="default" w:eastAsia="Times New Roman"/>
                <w:kern w:val="0"/>
                <w:lang w:val="zh-CN"/>
              </w:rPr>
            </w:pPr>
            <w:r>
              <w:rPr>
                <w:rFonts w:ascii="宋体" w:hAnsi="宋体"/>
                <w:kern w:val="0"/>
                <w:lang w:val="zh-CN"/>
              </w:rPr>
              <w:t>应收款项融资</w:t>
            </w:r>
          </w:p>
        </w:tc>
        <w:tc>
          <w:tcPr>
            <w:tcW w:w="3057" w:type="dxa"/>
            <w:tcBorders>
              <w:top w:val="single" w:color="auto" w:sz="6" w:space="0"/>
              <w:left w:val="single" w:color="auto" w:sz="6" w:space="0"/>
              <w:bottom w:val="single" w:color="auto" w:sz="6" w:space="0"/>
              <w:right w:val="single" w:color="auto" w:sz="6" w:space="0"/>
              <w:tl2br w:val="nil"/>
              <w:tr2bl w:val="nil"/>
            </w:tcBorders>
            <w:shd w:val="clear" w:color="auto" w:fill="FFFFFF"/>
          </w:tcPr>
          <w:p>
            <w:pPr>
              <w:autoSpaceDE w:val="0"/>
              <w:autoSpaceDN w:val="0"/>
              <w:adjustRightInd w:val="0"/>
              <w:jc w:val="right"/>
              <w:rPr>
                <w:rFonts w:hint="default" w:eastAsia="Times New Roman"/>
                <w:kern w:val="0"/>
                <w:lang w:val="zh-CN"/>
              </w:rPr>
            </w:pPr>
            <w:r>
              <w:rPr>
                <w:rFonts w:hint="default" w:eastAsia="Times New Roman"/>
                <w:kern w:val="0"/>
                <w:lang w:val="zh-CN"/>
              </w:rPr>
              <w:t>17,669,326.85</w:t>
            </w:r>
          </w:p>
        </w:tc>
        <w:tc>
          <w:tcPr>
            <w:tcW w:w="3184" w:type="dxa"/>
            <w:tcBorders>
              <w:top w:val="single" w:color="auto" w:sz="6" w:space="0"/>
              <w:left w:val="single" w:color="auto" w:sz="6" w:space="0"/>
              <w:bottom w:val="single" w:color="auto" w:sz="6" w:space="0"/>
              <w:right w:val="single" w:color="auto" w:sz="6" w:space="0"/>
              <w:tl2br w:val="nil"/>
              <w:tr2bl w:val="nil"/>
            </w:tcBorders>
            <w:shd w:val="clear" w:color="auto" w:fill="CAEACE"/>
          </w:tcPr>
          <w:p>
            <w:pPr>
              <w:autoSpaceDE w:val="0"/>
              <w:autoSpaceDN w:val="0"/>
              <w:adjustRightInd w:val="0"/>
              <w:jc w:val="left"/>
              <w:rPr>
                <w:rFonts w:hint="default" w:eastAsia="Times New Roman"/>
                <w:kern w:val="0"/>
                <w:lang w:val="zh-CN"/>
              </w:rPr>
            </w:pPr>
            <w:r>
              <w:rPr>
                <w:rFonts w:ascii="宋体" w:hAnsi="宋体"/>
                <w:kern w:val="0"/>
                <w:lang w:val="zh-CN"/>
              </w:rPr>
              <w:t>为开立银行承兑汇票业务提供质押担保</w:t>
            </w:r>
          </w:p>
        </w:tc>
      </w:tr>
    </w:tbl>
    <w:p>
      <w:pPr>
        <w:autoSpaceDE w:val="0"/>
        <w:autoSpaceDN w:val="0"/>
        <w:adjustRightInd w:val="0"/>
        <w:spacing w:before="0" w:after="0"/>
        <w:jc w:val="left"/>
        <w:rPr>
          <w:rFonts w:hint="default" w:eastAsia="Times New Roman"/>
          <w:kern w:val="0"/>
          <w:lang w:val="zh-CN"/>
        </w:rPr>
      </w:pPr>
    </w:p>
    <w:p>
      <w:pPr>
        <w:pStyle w:val="11"/>
        <w:outlineLvl w:val="1"/>
        <w:rPr>
          <w:rFonts w:hint="default" w:eastAsia="Times New Roman"/>
        </w:rPr>
      </w:pPr>
      <w:r>
        <w:t>五、投资状况分析</w:t>
      </w:r>
    </w:p>
    <w:p>
      <w:pPr>
        <w:pStyle w:val="10"/>
        <w:outlineLvl w:val="2"/>
        <w:rPr>
          <w:rFonts w:hint="default" w:eastAsia="Times New Roman"/>
        </w:rPr>
      </w:pPr>
      <w:r>
        <w:rPr>
          <w:rFonts w:hint="default"/>
        </w:rPr>
        <w:t>1</w:t>
      </w:r>
      <w:r>
        <w:t>、总体情况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报告期投资额（元）</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上年同期投资额（元）</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变动幅度</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129,628,608.53</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510,920,269.07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-74.63%</w:t>
            </w:r>
          </w:p>
        </w:tc>
      </w:tr>
    </w:tbl>
    <w:p>
      <w:pPr>
        <w:pStyle w:val="10"/>
        <w:outlineLvl w:val="2"/>
        <w:rPr>
          <w:rFonts w:hint="default" w:eastAsia="Times New Roman"/>
        </w:rPr>
      </w:pPr>
      <w:r>
        <w:rPr>
          <w:rFonts w:hint="default"/>
        </w:rPr>
        <w:t>2</w:t>
      </w:r>
      <w:r>
        <w:t>、报告期内获取的重大的股权投资情况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right"/>
        <w:rPr>
          <w:rFonts w:hint="default" w:eastAsia="Times New Roman"/>
        </w:rPr>
      </w:pPr>
      <w:r>
        <w:t>单位：元</w:t>
      </w:r>
    </w:p>
    <w:tbl>
      <w:tblPr>
        <w:tblStyle w:val="7"/>
        <w:tblW w:w="10491" w:type="dxa"/>
        <w:jc w:val="center"/>
        <w:tblLayout w:type="fixed"/>
        <w:tblCellMar>
          <w:top w:w="0" w:type="dxa"/>
          <w:left w:w="28" w:type="dxa"/>
          <w:bottom w:w="0" w:type="dxa"/>
          <w:right w:w="28" w:type="dxa"/>
        </w:tblCellMar>
      </w:tblPr>
      <w:tblGrid>
        <w:gridCol w:w="568"/>
        <w:gridCol w:w="567"/>
        <w:gridCol w:w="851"/>
        <w:gridCol w:w="996"/>
        <w:gridCol w:w="620"/>
        <w:gridCol w:w="620"/>
        <w:gridCol w:w="618"/>
        <w:gridCol w:w="406"/>
        <w:gridCol w:w="567"/>
        <w:gridCol w:w="709"/>
        <w:gridCol w:w="567"/>
        <w:gridCol w:w="864"/>
        <w:gridCol w:w="690"/>
        <w:gridCol w:w="997"/>
        <w:gridCol w:w="851"/>
      </w:tblGrid>
      <w:tr>
        <w:tblPrEx>
          <w:tblCellMar>
            <w:top w:w="0" w:type="dxa"/>
            <w:left w:w="28" w:type="dxa"/>
            <w:bottom w:w="0" w:type="dxa"/>
            <w:right w:w="28" w:type="dxa"/>
          </w:tblCellMar>
        </w:tblPrEx>
        <w:trPr>
          <w:jc w:val="center"/>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被投资公司名称</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主要业务</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投资方式</w:t>
            </w:r>
          </w:p>
        </w:tc>
        <w:tc>
          <w:tcPr>
            <w:tcW w:w="9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投资金额</w:t>
            </w:r>
          </w:p>
        </w:tc>
        <w:tc>
          <w:tcPr>
            <w:tcW w:w="62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持股比例</w:t>
            </w:r>
          </w:p>
        </w:tc>
        <w:tc>
          <w:tcPr>
            <w:tcW w:w="62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资金来源</w:t>
            </w:r>
          </w:p>
        </w:tc>
        <w:tc>
          <w:tcPr>
            <w:tcW w:w="61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合作方</w:t>
            </w:r>
          </w:p>
        </w:tc>
        <w:tc>
          <w:tcPr>
            <w:tcW w:w="4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投资期限</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产品类型</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截至资产负债表日的进展情况</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预计收益</w:t>
            </w:r>
          </w:p>
        </w:tc>
        <w:tc>
          <w:tcPr>
            <w:tcW w:w="8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本期投资盈亏</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是否涉诉</w:t>
            </w:r>
          </w:p>
        </w:tc>
        <w:tc>
          <w:tcPr>
            <w:tcW w:w="99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披露日期（如有）</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披露索引（如有）</w:t>
            </w:r>
          </w:p>
        </w:tc>
      </w:tr>
      <w:tr>
        <w:tblPrEx>
          <w:tblCellMar>
            <w:top w:w="0" w:type="dxa"/>
            <w:left w:w="28" w:type="dxa"/>
            <w:bottom w:w="0" w:type="dxa"/>
            <w:right w:w="28" w:type="dxa"/>
          </w:tblCellMar>
        </w:tblPrEx>
        <w:trPr>
          <w:jc w:val="center"/>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营新科技</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精细化工产品的制造</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增资</w:t>
            </w:r>
          </w:p>
        </w:tc>
        <w:tc>
          <w:tcPr>
            <w:tcW w:w="9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16,625,000.00</w:t>
            </w:r>
          </w:p>
        </w:tc>
        <w:tc>
          <w:tcPr>
            <w:tcW w:w="6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35.00%</w:t>
            </w:r>
          </w:p>
        </w:tc>
        <w:tc>
          <w:tcPr>
            <w:tcW w:w="6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自有</w:t>
            </w:r>
          </w:p>
        </w:tc>
        <w:tc>
          <w:tcPr>
            <w:tcW w:w="6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盛海投资、至同化工、未名天源</w:t>
            </w:r>
          </w:p>
        </w:tc>
        <w:tc>
          <w:tcPr>
            <w:tcW w:w="40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长期</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精细化工类</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完成</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0.00</w:t>
            </w:r>
          </w:p>
        </w:tc>
        <w:tc>
          <w:tcPr>
            <w:tcW w:w="8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-2,869,431.07</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c>
          <w:tcPr>
            <w:tcW w:w="9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10</w:t>
            </w:r>
            <w:r>
              <w:t>月</w:t>
            </w:r>
            <w:r>
              <w:rPr>
                <w:rFonts w:hint="default"/>
              </w:rPr>
              <w:t>27</w:t>
            </w:r>
            <w:r>
              <w:t>日</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公告编号：</w:t>
            </w:r>
            <w:r>
              <w:rPr>
                <w:rFonts w:hint="default"/>
              </w:rPr>
              <w:t>2020-112</w:t>
            </w:r>
          </w:p>
        </w:tc>
      </w:tr>
      <w:tr>
        <w:tblPrEx>
          <w:tblCellMar>
            <w:top w:w="0" w:type="dxa"/>
            <w:left w:w="28" w:type="dxa"/>
            <w:bottom w:w="0" w:type="dxa"/>
            <w:right w:w="28" w:type="dxa"/>
          </w:tblCellMar>
        </w:tblPrEx>
        <w:trPr>
          <w:jc w:val="center"/>
        </w:trPr>
        <w:tc>
          <w:tcPr>
            <w:tcW w:w="5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9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16,625,000.00</w:t>
            </w:r>
          </w:p>
        </w:tc>
        <w:tc>
          <w:tcPr>
            <w:tcW w:w="62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62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61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4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0.00</w:t>
            </w:r>
          </w:p>
        </w:tc>
        <w:tc>
          <w:tcPr>
            <w:tcW w:w="8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-2,869,431.07</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99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pStyle w:val="10"/>
        <w:outlineLvl w:val="2"/>
        <w:rPr>
          <w:rFonts w:hint="default" w:eastAsia="Times New Roman"/>
        </w:rPr>
      </w:pPr>
      <w:r>
        <w:rPr>
          <w:rFonts w:hint="default"/>
        </w:rPr>
        <w:t>3</w:t>
      </w:r>
      <w:r>
        <w:t>、报告期内正在进行的重大的非股权投资情况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right"/>
        <w:rPr>
          <w:rFonts w:hint="default" w:eastAsia="Times New Roman"/>
        </w:rPr>
      </w:pPr>
      <w:r>
        <w:t>单位：元</w:t>
      </w:r>
    </w:p>
    <w:tbl>
      <w:tblPr>
        <w:tblStyle w:val="7"/>
        <w:tblW w:w="10491" w:type="dxa"/>
        <w:tblInd w:w="-398" w:type="dxa"/>
        <w:tblLayout w:type="fixed"/>
        <w:tblCellMar>
          <w:top w:w="0" w:type="dxa"/>
          <w:left w:w="28" w:type="dxa"/>
          <w:bottom w:w="0" w:type="dxa"/>
          <w:right w:w="28" w:type="dxa"/>
        </w:tblCellMar>
      </w:tblPr>
      <w:tblGrid>
        <w:gridCol w:w="710"/>
        <w:gridCol w:w="425"/>
        <w:gridCol w:w="709"/>
        <w:gridCol w:w="850"/>
        <w:gridCol w:w="993"/>
        <w:gridCol w:w="992"/>
        <w:gridCol w:w="567"/>
        <w:gridCol w:w="709"/>
        <w:gridCol w:w="992"/>
        <w:gridCol w:w="992"/>
        <w:gridCol w:w="992"/>
        <w:gridCol w:w="709"/>
        <w:gridCol w:w="851"/>
      </w:tblGrid>
      <w:tr>
        <w:tblPrEx>
          <w:tblCellMar>
            <w:top w:w="0" w:type="dxa"/>
            <w:left w:w="28" w:type="dxa"/>
            <w:bottom w:w="0" w:type="dxa"/>
            <w:right w:w="28" w:type="dxa"/>
          </w:tblCellMar>
        </w:tblPrEx>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项目名称</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投资方式</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是否为固定资产投资</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投资项目涉及行业</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本报告期投入金额</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截至报告期末累计实际投入金额</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资金来源</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项目进度</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预计收益</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截止报告期末累计实现的收益</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未达到计划进度和预计收益的原因</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披露日期（如有）</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披露索引（如有）</w:t>
            </w:r>
          </w:p>
        </w:tc>
      </w:tr>
      <w:tr>
        <w:tblPrEx>
          <w:tblCellMar>
            <w:top w:w="0" w:type="dxa"/>
            <w:left w:w="28" w:type="dxa"/>
            <w:bottom w:w="0" w:type="dxa"/>
            <w:right w:w="28" w:type="dxa"/>
          </w:tblCellMar>
        </w:tblPrEx>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动力锂电池湿法隔膜产业化建设项目</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自建</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锂离子电池隔膜行业</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500,000.00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50,773,520.11</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自有资金、银行借款</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10.09%</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未及时取得土地使用权证书，已决定在安徽铜陵设立子公司实施该项目。</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03</w:t>
            </w:r>
            <w:r>
              <w:t>月</w:t>
            </w:r>
            <w:r>
              <w:rPr>
                <w:rFonts w:hint="default"/>
              </w:rPr>
              <w:t>31</w:t>
            </w:r>
            <w:r>
              <w:t>日</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巨潮资讯网</w:t>
            </w:r>
            <w:r>
              <w:rPr>
                <w:rFonts w:hint="default"/>
              </w:rPr>
              <w:t>www.cninfo.com.cn</w:t>
            </w:r>
          </w:p>
        </w:tc>
      </w:tr>
      <w:tr>
        <w:tblPrEx>
          <w:tblCellMar>
            <w:top w:w="0" w:type="dxa"/>
            <w:left w:w="28" w:type="dxa"/>
            <w:bottom w:w="0" w:type="dxa"/>
            <w:right w:w="28" w:type="dxa"/>
          </w:tblCellMar>
        </w:tblPrEx>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高档熔喷材料及熔喷无纺布技术改造项目</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自建</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橡胶和塑料制品业、一次性卫生用品</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71,273,835.24</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71,273,835.24</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自有资金</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59.39%</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100,000,000.00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47,339,372.34</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报告期内尚未完工</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03</w:t>
            </w:r>
            <w:r>
              <w:t>月</w:t>
            </w:r>
            <w:r>
              <w:rPr>
                <w:rFonts w:hint="default"/>
              </w:rPr>
              <w:t>11</w:t>
            </w:r>
            <w:r>
              <w:t>日</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巨潮资讯网</w:t>
            </w:r>
            <w:r>
              <w:rPr>
                <w:rFonts w:hint="default"/>
              </w:rPr>
              <w:t>www.cninfo.com.cn</w:t>
            </w:r>
          </w:p>
        </w:tc>
      </w:tr>
      <w:tr>
        <w:tblPrEx>
          <w:tblCellMar>
            <w:top w:w="0" w:type="dxa"/>
            <w:left w:w="28" w:type="dxa"/>
            <w:bottom w:w="0" w:type="dxa"/>
            <w:right w:w="28" w:type="dxa"/>
          </w:tblCellMar>
        </w:tblPrEx>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71,773,835.24</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122,047,355.35</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100,000,000.00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47,339,372.34</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pStyle w:val="10"/>
        <w:outlineLvl w:val="2"/>
        <w:rPr>
          <w:rFonts w:hint="default" w:eastAsia="Times New Roman"/>
        </w:rPr>
      </w:pPr>
      <w:r>
        <w:rPr>
          <w:rFonts w:hint="default"/>
        </w:rPr>
        <w:t>4</w:t>
      </w:r>
      <w:r>
        <w:t>、以公允价值计量的金融资产</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2"/>
        <w:rPr>
          <w:rFonts w:hint="default" w:eastAsia="Times New Roman"/>
        </w:rPr>
      </w:pPr>
      <w:r>
        <w:rPr>
          <w:rFonts w:hint="default"/>
        </w:rPr>
        <w:t>5</w:t>
      </w:r>
      <w:r>
        <w:t>、募集资金使用情况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3"/>
        <w:rPr>
          <w:rFonts w:hint="default" w:eastAsia="Times New Roman"/>
        </w:rPr>
      </w:pPr>
      <w:r>
        <w:t>（</w:t>
      </w:r>
      <w:r>
        <w:rPr>
          <w:rFonts w:hint="default"/>
        </w:rPr>
        <w:t>1</w:t>
      </w:r>
      <w:r>
        <w:t>）募集资金总体使用情况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right"/>
        <w:rPr>
          <w:rFonts w:hint="default" w:eastAsia="Times New Roman"/>
        </w:rPr>
      </w:pPr>
      <w:r>
        <w:t>单位：万元</w:t>
      </w:r>
    </w:p>
    <w:tbl>
      <w:tblPr>
        <w:tblStyle w:val="7"/>
        <w:tblW w:w="0" w:type="auto"/>
        <w:tblInd w:w="28" w:type="dxa"/>
        <w:tblLayout w:type="fixed"/>
        <w:tblCellMar>
          <w:top w:w="0" w:type="dxa"/>
          <w:left w:w="28" w:type="dxa"/>
          <w:bottom w:w="0" w:type="dxa"/>
          <w:right w:w="28" w:type="dxa"/>
        </w:tblCellMar>
      </w:tblPr>
      <w:tblGrid>
        <w:gridCol w:w="865"/>
        <w:gridCol w:w="870"/>
        <w:gridCol w:w="870"/>
        <w:gridCol w:w="870"/>
        <w:gridCol w:w="870"/>
        <w:gridCol w:w="869"/>
        <w:gridCol w:w="870"/>
        <w:gridCol w:w="870"/>
        <w:gridCol w:w="870"/>
        <w:gridCol w:w="870"/>
        <w:gridCol w:w="869"/>
      </w:tblGrid>
      <w:tr>
        <w:tblPrEx>
          <w:tblCellMar>
            <w:top w:w="0" w:type="dxa"/>
            <w:left w:w="28" w:type="dxa"/>
            <w:bottom w:w="0" w:type="dxa"/>
            <w:right w:w="28" w:type="dxa"/>
          </w:tblCellMar>
        </w:tblPrEx>
        <w:tc>
          <w:tcPr>
            <w:tcW w:w="8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募集年份</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募集方式</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募集资金总额</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本期已使用募集资金总额</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已累计使用募集资金总额</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报告期内变更用途的募集资金总额</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累计变更用途的募集资金总额</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累计变更用途的募集资金总额比例</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尚未使用募集资金总额</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尚未使用募集资金用途及去向</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闲置两年以上募集资金金额</w:t>
            </w:r>
          </w:p>
        </w:tc>
      </w:tr>
      <w:tr>
        <w:tc>
          <w:tcPr>
            <w:tcW w:w="8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2016</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首次公开发行</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20,026.5</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1,005.71</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16,895.79</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3,972.47</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公司尚未使用的募集资金存储于募集资金专户</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28" w:type="dxa"/>
            <w:bottom w:w="0" w:type="dxa"/>
            <w:right w:w="28" w:type="dxa"/>
          </w:tblCellMar>
        </w:tblPrEx>
        <w:tc>
          <w:tcPr>
            <w:tcW w:w="8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2020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公开发行可转换公司债券</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20,170.16</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6,965.05</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6,965.05</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13,353.41</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除部分用于购买理财产品、临时补充流动资金外，公司尚未使用的募集资金存储于募集资金专户。</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c>
          <w:tcPr>
            <w:tcW w:w="8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40,196.66</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7,970.76</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23,860.84</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17,325.88</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8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28" w:type="dxa"/>
            <w:bottom w:w="0" w:type="dxa"/>
            <w:right w:w="28" w:type="dxa"/>
          </w:tblCellMar>
        </w:tblPrEx>
        <w:tc>
          <w:tcPr>
            <w:tcW w:w="9558" w:type="dxa"/>
            <w:gridSpan w:val="11"/>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募集资金总体使用情况说明</w:t>
            </w:r>
          </w:p>
        </w:tc>
      </w:tr>
      <w:tr>
        <w:tc>
          <w:tcPr>
            <w:tcW w:w="9558" w:type="dxa"/>
            <w:gridSpan w:val="11"/>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ind w:firstLine="360" w:firstLineChars="200"/>
              <w:jc w:val="left"/>
              <w:rPr>
                <w:rFonts w:hint="default" w:eastAsia="Times New Roman"/>
              </w:rPr>
            </w:pPr>
            <w:r>
              <w:t>一、首次公开发行股票</w:t>
            </w:r>
          </w:p>
          <w:p>
            <w:pPr>
              <w:ind w:firstLine="360" w:firstLineChars="200"/>
              <w:jc w:val="left"/>
              <w:rPr>
                <w:rFonts w:hint="default" w:eastAsia="Times New Roman"/>
              </w:rPr>
            </w:pPr>
            <w:r>
              <w:t>（</w:t>
            </w:r>
            <w:r>
              <w:rPr>
                <w:rFonts w:hint="default"/>
              </w:rPr>
              <w:t>1</w:t>
            </w:r>
            <w:r>
              <w:t>）实际募集资金的数额和资金到账时间</w:t>
            </w:r>
          </w:p>
          <w:p>
            <w:pPr>
              <w:ind w:firstLine="360" w:firstLineChars="200"/>
              <w:jc w:val="left"/>
              <w:rPr>
                <w:rFonts w:hint="default" w:eastAsia="Times New Roman"/>
              </w:rPr>
            </w:pPr>
            <w:r>
              <w:t>经中国证券监督管理委员会</w:t>
            </w:r>
            <w:r>
              <w:rPr>
                <w:rFonts w:hint="default"/>
              </w:rPr>
              <w:t>“</w:t>
            </w:r>
            <w:r>
              <w:t>证监许可</w:t>
            </w:r>
            <w:r>
              <w:rPr>
                <w:rFonts w:hint="default"/>
              </w:rPr>
              <w:t>[2016]2865</w:t>
            </w:r>
            <w:r>
              <w:t>号</w:t>
            </w:r>
            <w:r>
              <w:rPr>
                <w:rFonts w:hint="default"/>
              </w:rPr>
              <w:t>”</w:t>
            </w:r>
            <w:r>
              <w:t>文核准，公司首次向社会公众公开发行人民币普通股（</w:t>
            </w:r>
            <w:r>
              <w:rPr>
                <w:rFonts w:hint="default"/>
              </w:rPr>
              <w:t>A</w:t>
            </w:r>
            <w:r>
              <w:t>股）</w:t>
            </w:r>
            <w:r>
              <w:rPr>
                <w:rFonts w:hint="default"/>
              </w:rPr>
              <w:t>2,400</w:t>
            </w:r>
            <w:r>
              <w:t>万股，每股面值</w:t>
            </w:r>
            <w:r>
              <w:rPr>
                <w:rFonts w:hint="default"/>
              </w:rPr>
              <w:t>1.00</w:t>
            </w:r>
            <w:r>
              <w:t>元，每股发行价格</w:t>
            </w:r>
            <w:r>
              <w:rPr>
                <w:rFonts w:hint="default"/>
              </w:rPr>
              <w:t>9.30</w:t>
            </w:r>
            <w:r>
              <w:t>元，募集资金总额为人民币</w:t>
            </w:r>
            <w:r>
              <w:rPr>
                <w:rFonts w:hint="default"/>
              </w:rPr>
              <w:t>223,200,000.00</w:t>
            </w:r>
            <w:r>
              <w:t>元，扣除发行费用人民币</w:t>
            </w:r>
            <w:r>
              <w:rPr>
                <w:rFonts w:hint="default"/>
              </w:rPr>
              <w:t>22,935,000.00</w:t>
            </w:r>
            <w:r>
              <w:t>元后，募集资金净额为人民币</w:t>
            </w:r>
            <w:r>
              <w:rPr>
                <w:rFonts w:hint="default"/>
              </w:rPr>
              <w:t>200,265,000.00</w:t>
            </w:r>
            <w:r>
              <w:t>元。该募集资金已于</w:t>
            </w:r>
            <w:r>
              <w:rPr>
                <w:rFonts w:hint="default"/>
              </w:rPr>
              <w:t>2016</w:t>
            </w:r>
            <w:r>
              <w:t>年</w:t>
            </w:r>
            <w:r>
              <w:rPr>
                <w:rFonts w:hint="default"/>
              </w:rPr>
              <w:t>12</w:t>
            </w:r>
            <w:r>
              <w:t>月</w:t>
            </w:r>
            <w:r>
              <w:rPr>
                <w:rFonts w:hint="default"/>
              </w:rPr>
              <w:t>28</w:t>
            </w:r>
            <w:r>
              <w:t>日全部到账，业经广东正中珠江会计师事务所（特殊普通合伙）审验并出具</w:t>
            </w:r>
            <w:r>
              <w:rPr>
                <w:rFonts w:hint="default"/>
              </w:rPr>
              <w:t>“</w:t>
            </w:r>
            <w:r>
              <w:t>广会验字</w:t>
            </w:r>
            <w:r>
              <w:rPr>
                <w:rFonts w:hint="default"/>
              </w:rPr>
              <w:t>[2016]G14001220411”</w:t>
            </w:r>
            <w:r>
              <w:t>《验资报告》。</w:t>
            </w:r>
          </w:p>
          <w:p>
            <w:pPr>
              <w:ind w:firstLine="360" w:firstLineChars="200"/>
              <w:jc w:val="left"/>
              <w:rPr>
                <w:rFonts w:hint="default" w:eastAsia="Times New Roman"/>
              </w:rPr>
            </w:pPr>
            <w:r>
              <w:t>（</w:t>
            </w:r>
            <w:r>
              <w:rPr>
                <w:rFonts w:hint="default"/>
              </w:rPr>
              <w:t>2</w:t>
            </w:r>
            <w:r>
              <w:t>）</w:t>
            </w:r>
            <w:r>
              <w:rPr>
                <w:rFonts w:hint="default"/>
              </w:rPr>
              <w:t>2020</w:t>
            </w:r>
            <w:r>
              <w:t>年募集资金使用情况及期末余额</w:t>
            </w:r>
          </w:p>
          <w:p>
            <w:pPr>
              <w:ind w:firstLine="360" w:firstLineChars="200"/>
              <w:jc w:val="left"/>
              <w:rPr>
                <w:rFonts w:hint="default" w:eastAsia="Times New Roman"/>
              </w:rPr>
            </w:pPr>
            <w:r>
              <w:t>鉴于中高端白色母粒产业化建设项目和中高端黑色母粒产业化建设项目已完结，</w:t>
            </w:r>
            <w:r>
              <w:rPr>
                <w:rFonts w:hint="default"/>
              </w:rPr>
              <w:t>2021</w:t>
            </w:r>
            <w:r>
              <w:t>年</w:t>
            </w:r>
            <w:r>
              <w:rPr>
                <w:rFonts w:hint="default"/>
              </w:rPr>
              <w:t>1</w:t>
            </w:r>
            <w:r>
              <w:t>月</w:t>
            </w:r>
            <w:r>
              <w:rPr>
                <w:rFonts w:hint="default"/>
              </w:rPr>
              <w:t>8</w:t>
            </w:r>
            <w:r>
              <w:t>日，公司中国民生银行股份有限公司汕头分行转出至一般存款账户</w:t>
            </w:r>
            <w:r>
              <w:rPr>
                <w:rFonts w:hint="default"/>
              </w:rPr>
              <w:t>30,543,315.78</w:t>
            </w:r>
            <w:r>
              <w:t>元永久补充流动资金；</w:t>
            </w:r>
            <w:r>
              <w:rPr>
                <w:rFonts w:hint="default"/>
              </w:rPr>
              <w:t xml:space="preserve"> 2021</w:t>
            </w:r>
            <w:r>
              <w:t>年</w:t>
            </w:r>
            <w:r>
              <w:rPr>
                <w:rFonts w:hint="default"/>
              </w:rPr>
              <w:t>1</w:t>
            </w:r>
            <w:r>
              <w:t>月</w:t>
            </w:r>
            <w:r>
              <w:rPr>
                <w:rFonts w:hint="default"/>
              </w:rPr>
              <w:t>11</w:t>
            </w:r>
            <w:r>
              <w:t>日，公司中国银行股份有限公司汕头科技支行转出至一般存款账户</w:t>
            </w:r>
            <w:r>
              <w:rPr>
                <w:rFonts w:hint="default"/>
              </w:rPr>
              <w:t>9,181,205.00</w:t>
            </w:r>
            <w:r>
              <w:t>元永久补充流动资金。</w:t>
            </w:r>
          </w:p>
          <w:p>
            <w:pPr>
              <w:ind w:firstLine="360" w:firstLineChars="200"/>
              <w:jc w:val="left"/>
              <w:rPr>
                <w:rFonts w:hint="default" w:eastAsia="Times New Roman"/>
              </w:rPr>
            </w:pPr>
            <w:r>
              <w:t>二、</w:t>
            </w:r>
            <w:r>
              <w:rPr>
                <w:rFonts w:hint="default"/>
              </w:rPr>
              <w:t>2020</w:t>
            </w:r>
            <w:r>
              <w:t>年公开发行可转换公司债券</w:t>
            </w:r>
          </w:p>
          <w:p>
            <w:pPr>
              <w:ind w:firstLine="360" w:firstLineChars="200"/>
              <w:jc w:val="left"/>
              <w:rPr>
                <w:rFonts w:hint="default" w:eastAsia="Times New Roman"/>
              </w:rPr>
            </w:pPr>
            <w:r>
              <w:t>（</w:t>
            </w:r>
            <w:r>
              <w:rPr>
                <w:rFonts w:hint="default"/>
              </w:rPr>
              <w:t>1</w:t>
            </w:r>
            <w:r>
              <w:t>）实际募集资金的数额和资金到账时间</w:t>
            </w:r>
          </w:p>
          <w:p>
            <w:pPr>
              <w:ind w:firstLine="360" w:firstLineChars="200"/>
              <w:jc w:val="left"/>
              <w:rPr>
                <w:rFonts w:hint="default" w:eastAsia="Times New Roman"/>
              </w:rPr>
            </w:pPr>
            <w:r>
              <w:t>经中国证券监督管理委员会</w:t>
            </w:r>
            <w:r>
              <w:rPr>
                <w:rFonts w:hint="default"/>
              </w:rPr>
              <w:t>“</w:t>
            </w:r>
            <w:r>
              <w:t>证监许可</w:t>
            </w:r>
            <w:r>
              <w:rPr>
                <w:rFonts w:hint="default"/>
              </w:rPr>
              <w:t>[2020]618</w:t>
            </w:r>
            <w:r>
              <w:t>号文</w:t>
            </w:r>
            <w:r>
              <w:rPr>
                <w:rFonts w:hint="default"/>
              </w:rPr>
              <w:t>”</w:t>
            </w:r>
            <w:r>
              <w:t>核准，公司向社会公开发行可转换公司债券</w:t>
            </w:r>
            <w:r>
              <w:rPr>
                <w:rFonts w:hint="default"/>
              </w:rPr>
              <w:t>2,067,400.00</w:t>
            </w:r>
            <w:r>
              <w:t>张，每张面值</w:t>
            </w:r>
            <w:r>
              <w:rPr>
                <w:rFonts w:hint="default"/>
              </w:rPr>
              <w:t>100</w:t>
            </w:r>
            <w:r>
              <w:t>元，期限</w:t>
            </w:r>
            <w:r>
              <w:rPr>
                <w:rFonts w:hint="default"/>
              </w:rPr>
              <w:t>6</w:t>
            </w:r>
            <w:r>
              <w:t>年，募集资金总额为</w:t>
            </w:r>
            <w:r>
              <w:rPr>
                <w:rFonts w:hint="default"/>
              </w:rPr>
              <w:t>206,740,000.00</w:t>
            </w:r>
            <w:r>
              <w:t>元，扣除保荐承销费用人民币</w:t>
            </w:r>
            <w:r>
              <w:rPr>
                <w:rFonts w:hint="default"/>
              </w:rPr>
              <w:t>3,301,886.79</w:t>
            </w:r>
            <w:r>
              <w:t>元，减除其他与发行可转换公司债券直接相关的外部费用人民币</w:t>
            </w:r>
            <w:r>
              <w:rPr>
                <w:rFonts w:hint="default"/>
              </w:rPr>
              <w:t>1,736,484.91</w:t>
            </w:r>
            <w:r>
              <w:t>元，募集资金净额为人民币</w:t>
            </w:r>
            <w:r>
              <w:rPr>
                <w:rFonts w:hint="default"/>
              </w:rPr>
              <w:t>201,701,628.30</w:t>
            </w:r>
            <w:r>
              <w:t>元。上述资金到位情况已经亚太（集团）会计师事务所（特殊普通合伙）验证，并出具</w:t>
            </w:r>
            <w:r>
              <w:rPr>
                <w:rFonts w:hint="default"/>
              </w:rPr>
              <w:t>“</w:t>
            </w:r>
            <w:r>
              <w:t>亚会</w:t>
            </w:r>
            <w:r>
              <w:rPr>
                <w:rFonts w:hint="default"/>
              </w:rPr>
              <w:t>A</w:t>
            </w:r>
            <w:r>
              <w:t>验字</w:t>
            </w:r>
            <w:r>
              <w:rPr>
                <w:rFonts w:hint="default"/>
              </w:rPr>
              <w:t>[2020]0049</w:t>
            </w:r>
            <w:r>
              <w:t>号</w:t>
            </w:r>
            <w:r>
              <w:rPr>
                <w:rFonts w:hint="default"/>
              </w:rPr>
              <w:t>”</w:t>
            </w:r>
            <w:r>
              <w:t>《验证报告》。</w:t>
            </w:r>
          </w:p>
          <w:p>
            <w:pPr>
              <w:ind w:firstLine="360" w:firstLineChars="200"/>
              <w:jc w:val="left"/>
              <w:rPr>
                <w:rFonts w:hint="default" w:eastAsia="Times New Roman"/>
              </w:rPr>
            </w:pPr>
            <w:r>
              <w:t>（</w:t>
            </w:r>
            <w:r>
              <w:rPr>
                <w:rFonts w:hint="default"/>
              </w:rPr>
              <w:t>2</w:t>
            </w:r>
            <w:r>
              <w:t>）</w:t>
            </w:r>
            <w:r>
              <w:rPr>
                <w:rFonts w:hint="default"/>
              </w:rPr>
              <w:t>2020</w:t>
            </w:r>
            <w:r>
              <w:t>年募集资金使用情况及期末余额</w:t>
            </w:r>
          </w:p>
          <w:p>
            <w:pPr>
              <w:ind w:firstLine="360" w:firstLineChars="200"/>
              <w:jc w:val="left"/>
              <w:rPr>
                <w:rFonts w:hint="default" w:eastAsia="Times New Roman"/>
              </w:rPr>
            </w:pPr>
            <w:r>
              <w:t>截止至</w:t>
            </w:r>
            <w:r>
              <w:rPr>
                <w:rFonts w:hint="default"/>
              </w:rPr>
              <w:t>2020</w:t>
            </w:r>
            <w:r>
              <w:t>年</w:t>
            </w:r>
            <w:r>
              <w:rPr>
                <w:rFonts w:hint="default"/>
              </w:rPr>
              <w:t>12</w:t>
            </w:r>
            <w:r>
              <w:t>月</w:t>
            </w:r>
            <w:r>
              <w:rPr>
                <w:rFonts w:hint="default"/>
              </w:rPr>
              <w:t>31</w:t>
            </w:r>
            <w:r>
              <w:t>日，公司累计使用募集资金人民币</w:t>
            </w:r>
            <w:r>
              <w:rPr>
                <w:rFonts w:hint="default"/>
              </w:rPr>
              <w:t>69,650,540.84</w:t>
            </w:r>
            <w:r>
              <w:t>元，本期募集资金投入</w:t>
            </w:r>
            <w:r>
              <w:rPr>
                <w:rFonts w:hint="default"/>
              </w:rPr>
              <w:t>69,650,540.84</w:t>
            </w:r>
            <w:r>
              <w:t>元，加上前期以自有资金支付的律师费、审计费等发行费用</w:t>
            </w:r>
            <w:r>
              <w:rPr>
                <w:rFonts w:hint="default"/>
              </w:rPr>
              <w:t>738,371.70</w:t>
            </w:r>
            <w:r>
              <w:t>元和累计利息收入扣除手续费净额</w:t>
            </w:r>
            <w:r>
              <w:rPr>
                <w:rFonts w:hint="default"/>
              </w:rPr>
              <w:t>744,663.59</w:t>
            </w:r>
            <w:r>
              <w:t>元，剩余募集资金余额</w:t>
            </w:r>
            <w:r>
              <w:rPr>
                <w:rFonts w:hint="default"/>
              </w:rPr>
              <w:t>133,534,122.75</w:t>
            </w:r>
            <w:r>
              <w:t>元，其中：募集资金银行存款余额为</w:t>
            </w:r>
            <w:r>
              <w:rPr>
                <w:rFonts w:hint="default"/>
              </w:rPr>
              <w:t xml:space="preserve">42,022,622.75 </w:t>
            </w:r>
            <w:r>
              <w:t>元，未到期理财产品金额为</w:t>
            </w:r>
            <w:r>
              <w:rPr>
                <w:rFonts w:hint="default"/>
              </w:rPr>
              <w:t>40,000,000.00</w:t>
            </w:r>
            <w:r>
              <w:t>元，暂时补充流动资金金额为</w:t>
            </w:r>
            <w:r>
              <w:rPr>
                <w:rFonts w:hint="default"/>
              </w:rPr>
              <w:t>51,511,500.00</w:t>
            </w:r>
            <w:r>
              <w:t>元。</w:t>
            </w:r>
          </w:p>
        </w:tc>
      </w:tr>
    </w:tbl>
    <w:p>
      <w:pPr>
        <w:pStyle w:val="10"/>
        <w:outlineLvl w:val="3"/>
        <w:rPr>
          <w:rFonts w:hint="default" w:eastAsia="Times New Roman"/>
        </w:rPr>
      </w:pPr>
      <w:r>
        <w:t>（</w:t>
      </w:r>
      <w:r>
        <w:rPr>
          <w:rFonts w:hint="default"/>
        </w:rPr>
        <w:t>2</w:t>
      </w:r>
      <w:r>
        <w:t>）募集资金承诺项目情况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right"/>
        <w:rPr>
          <w:rFonts w:hint="default" w:eastAsia="Times New Roman"/>
        </w:rPr>
      </w:pPr>
      <w:r>
        <w:t>单位：万元</w:t>
      </w:r>
    </w:p>
    <w:tbl>
      <w:tblPr>
        <w:tblStyle w:val="7"/>
        <w:tblW w:w="10549" w:type="dxa"/>
        <w:jc w:val="center"/>
        <w:tblLayout w:type="fixed"/>
        <w:tblCellMar>
          <w:top w:w="0" w:type="dxa"/>
          <w:left w:w="108" w:type="dxa"/>
          <w:bottom w:w="0" w:type="dxa"/>
          <w:right w:w="108" w:type="dxa"/>
        </w:tblCellMar>
      </w:tblPr>
      <w:tblGrid>
        <w:gridCol w:w="882"/>
        <w:gridCol w:w="708"/>
        <w:gridCol w:w="1134"/>
        <w:gridCol w:w="1134"/>
        <w:gridCol w:w="993"/>
        <w:gridCol w:w="1103"/>
        <w:gridCol w:w="789"/>
        <w:gridCol w:w="801"/>
        <w:gridCol w:w="820"/>
        <w:gridCol w:w="881"/>
        <w:gridCol w:w="678"/>
        <w:gridCol w:w="626"/>
      </w:tblGrid>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ascii="宋体" w:hAnsi="宋体"/>
              </w:rPr>
              <w:t>承诺投资项目和超募资金投向</w:t>
            </w:r>
          </w:p>
        </w:tc>
        <w:tc>
          <w:tcPr>
            <w:tcW w:w="708"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ascii="宋体" w:hAnsi="宋体"/>
              </w:rPr>
              <w:t>是否已变更项目(含部分变更)</w:t>
            </w:r>
          </w:p>
        </w:tc>
        <w:tc>
          <w:tcPr>
            <w:tcW w:w="1134"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ascii="宋体" w:hAnsi="宋体"/>
              </w:rPr>
              <w:t>募集资金承诺投资总额</w:t>
            </w:r>
          </w:p>
        </w:tc>
        <w:tc>
          <w:tcPr>
            <w:tcW w:w="1134"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ascii="宋体" w:hAnsi="宋体"/>
              </w:rPr>
              <w:t>调整后投资总额(1)</w:t>
            </w:r>
          </w:p>
        </w:tc>
        <w:tc>
          <w:tcPr>
            <w:tcW w:w="993"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ascii="宋体" w:hAnsi="宋体"/>
              </w:rPr>
              <w:t>本报告期投入金额</w:t>
            </w:r>
          </w:p>
        </w:tc>
        <w:tc>
          <w:tcPr>
            <w:tcW w:w="1103"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ascii="宋体" w:hAnsi="宋体"/>
              </w:rPr>
              <w:t>截至期末累计投入金额(2)</w:t>
            </w:r>
          </w:p>
        </w:tc>
        <w:tc>
          <w:tcPr>
            <w:tcW w:w="789"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ascii="宋体" w:hAnsi="宋体"/>
              </w:rPr>
              <w:t>截至期末投资进度(3)＝(2)/(1)</w:t>
            </w:r>
          </w:p>
        </w:tc>
        <w:tc>
          <w:tcPr>
            <w:tcW w:w="801"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ascii="宋体" w:hAnsi="宋体"/>
              </w:rPr>
              <w:t>项目达到预定可使用状态日期</w:t>
            </w:r>
          </w:p>
        </w:tc>
        <w:tc>
          <w:tcPr>
            <w:tcW w:w="820"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ascii="宋体" w:hAnsi="宋体"/>
              </w:rPr>
              <w:t>本报告期实现的效益</w:t>
            </w:r>
          </w:p>
        </w:tc>
        <w:tc>
          <w:tcPr>
            <w:tcW w:w="881"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ascii="宋体" w:hAnsi="宋体"/>
              </w:rPr>
              <w:t>截止报告期末累计实现的效益</w:t>
            </w:r>
          </w:p>
        </w:tc>
        <w:tc>
          <w:tcPr>
            <w:tcW w:w="678"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ascii="宋体" w:hAnsi="宋体"/>
              </w:rPr>
              <w:t>是否达到预计效益</w:t>
            </w:r>
          </w:p>
        </w:tc>
        <w:tc>
          <w:tcPr>
            <w:tcW w:w="626"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ascii="宋体" w:hAnsi="宋体"/>
              </w:rPr>
              <w:t>项目可行性是否发生重大变化</w:t>
            </w:r>
          </w:p>
        </w:tc>
      </w:tr>
      <w:tr>
        <w:tblPrEx>
          <w:tblCellMar>
            <w:top w:w="0" w:type="dxa"/>
            <w:left w:w="108" w:type="dxa"/>
            <w:bottom w:w="0" w:type="dxa"/>
            <w:right w:w="108" w:type="dxa"/>
          </w:tblCellMar>
        </w:tblPrEx>
        <w:trPr>
          <w:jc w:val="center"/>
        </w:trPr>
        <w:tc>
          <w:tcPr>
            <w:tcW w:w="10549"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spacing w:before="0" w:after="0"/>
              <w:jc w:val="left"/>
              <w:rPr>
                <w:rFonts w:hint="default" w:eastAsia="Times New Roman"/>
              </w:rPr>
            </w:pPr>
            <w:r>
              <w:rPr>
                <w:rFonts w:ascii="宋体" w:hAnsi="宋体"/>
              </w:rPr>
              <w:t>承诺投资项目</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中高端白色母粒产业化建设项目</w:t>
            </w:r>
          </w:p>
        </w:tc>
        <w:tc>
          <w:tcPr>
            <w:tcW w:w="70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否</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9,299.21</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9,299.21</w:t>
            </w:r>
          </w:p>
        </w:tc>
        <w:tc>
          <w:tcPr>
            <w:tcW w:w="993"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620.78</w:t>
            </w:r>
          </w:p>
        </w:tc>
        <w:tc>
          <w:tcPr>
            <w:tcW w:w="1103"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7,546.71</w:t>
            </w:r>
          </w:p>
        </w:tc>
        <w:tc>
          <w:tcPr>
            <w:tcW w:w="78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81.15%</w:t>
            </w:r>
          </w:p>
        </w:tc>
        <w:tc>
          <w:tcPr>
            <w:tcW w:w="801"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2020年06月30日</w:t>
            </w:r>
          </w:p>
        </w:tc>
        <w:tc>
          <w:tcPr>
            <w:tcW w:w="820"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506.26</w:t>
            </w:r>
          </w:p>
        </w:tc>
        <w:tc>
          <w:tcPr>
            <w:tcW w:w="881"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506.26</w:t>
            </w:r>
          </w:p>
        </w:tc>
        <w:tc>
          <w:tcPr>
            <w:tcW w:w="67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否</w:t>
            </w:r>
          </w:p>
        </w:tc>
        <w:tc>
          <w:tcPr>
            <w:tcW w:w="626"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否</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中高端黑色母粒产业化建设项目</w:t>
            </w:r>
          </w:p>
        </w:tc>
        <w:tc>
          <w:tcPr>
            <w:tcW w:w="70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否</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10,727.29</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10,727.29</w:t>
            </w:r>
          </w:p>
        </w:tc>
        <w:tc>
          <w:tcPr>
            <w:tcW w:w="993"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384.93</w:t>
            </w:r>
          </w:p>
        </w:tc>
        <w:tc>
          <w:tcPr>
            <w:tcW w:w="1103"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9,349.08</w:t>
            </w:r>
          </w:p>
        </w:tc>
        <w:tc>
          <w:tcPr>
            <w:tcW w:w="78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87.15%</w:t>
            </w:r>
          </w:p>
        </w:tc>
        <w:tc>
          <w:tcPr>
            <w:tcW w:w="801"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2019年12月31日</w:t>
            </w:r>
          </w:p>
        </w:tc>
        <w:tc>
          <w:tcPr>
            <w:tcW w:w="820"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276.83</w:t>
            </w:r>
          </w:p>
        </w:tc>
        <w:tc>
          <w:tcPr>
            <w:tcW w:w="881"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276.83</w:t>
            </w:r>
          </w:p>
        </w:tc>
        <w:tc>
          <w:tcPr>
            <w:tcW w:w="67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否</w:t>
            </w:r>
          </w:p>
        </w:tc>
        <w:tc>
          <w:tcPr>
            <w:tcW w:w="626"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否</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年产2万吨高浓度彩色母粒建设项目</w:t>
            </w:r>
          </w:p>
        </w:tc>
        <w:tc>
          <w:tcPr>
            <w:tcW w:w="70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否</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14,119.31</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14,119.31</w:t>
            </w:r>
          </w:p>
        </w:tc>
        <w:tc>
          <w:tcPr>
            <w:tcW w:w="993"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914.2</w:t>
            </w:r>
          </w:p>
        </w:tc>
        <w:tc>
          <w:tcPr>
            <w:tcW w:w="1103"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914.2</w:t>
            </w:r>
          </w:p>
        </w:tc>
        <w:tc>
          <w:tcPr>
            <w:tcW w:w="78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6.47%</w:t>
            </w:r>
          </w:p>
        </w:tc>
        <w:tc>
          <w:tcPr>
            <w:tcW w:w="801"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2023年07月01日</w:t>
            </w:r>
          </w:p>
        </w:tc>
        <w:tc>
          <w:tcPr>
            <w:tcW w:w="820"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p>
        </w:tc>
        <w:tc>
          <w:tcPr>
            <w:tcW w:w="881"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p>
        </w:tc>
        <w:tc>
          <w:tcPr>
            <w:tcW w:w="67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不适用</w:t>
            </w:r>
          </w:p>
        </w:tc>
        <w:tc>
          <w:tcPr>
            <w:tcW w:w="626"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否</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补充流动资金</w:t>
            </w:r>
          </w:p>
        </w:tc>
        <w:tc>
          <w:tcPr>
            <w:tcW w:w="70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否</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6,050.85</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6,050.85</w:t>
            </w:r>
          </w:p>
        </w:tc>
        <w:tc>
          <w:tcPr>
            <w:tcW w:w="993"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6,050.85</w:t>
            </w:r>
          </w:p>
        </w:tc>
        <w:tc>
          <w:tcPr>
            <w:tcW w:w="1103"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6,050.85</w:t>
            </w:r>
          </w:p>
        </w:tc>
        <w:tc>
          <w:tcPr>
            <w:tcW w:w="78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100.00%</w:t>
            </w:r>
          </w:p>
        </w:tc>
        <w:tc>
          <w:tcPr>
            <w:tcW w:w="801"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p>
        </w:tc>
        <w:tc>
          <w:tcPr>
            <w:tcW w:w="820"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p>
        </w:tc>
        <w:tc>
          <w:tcPr>
            <w:tcW w:w="881"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p>
        </w:tc>
        <w:tc>
          <w:tcPr>
            <w:tcW w:w="67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不适用</w:t>
            </w:r>
          </w:p>
        </w:tc>
        <w:tc>
          <w:tcPr>
            <w:tcW w:w="626"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否</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spacing w:before="0" w:after="0"/>
              <w:jc w:val="left"/>
              <w:rPr>
                <w:rFonts w:hint="default" w:eastAsia="Times New Roman"/>
              </w:rPr>
            </w:pPr>
            <w:r>
              <w:rPr>
                <w:rFonts w:ascii="宋体" w:hAnsi="宋体"/>
              </w:rPr>
              <w:t>承诺投资项目小计</w:t>
            </w:r>
          </w:p>
        </w:tc>
        <w:tc>
          <w:tcPr>
            <w:tcW w:w="708"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hint="default" w:eastAsia="Times New Roman"/>
              </w:rPr>
              <w:t>--</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40,196.66</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40,196.66</w:t>
            </w:r>
          </w:p>
        </w:tc>
        <w:tc>
          <w:tcPr>
            <w:tcW w:w="993"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7,970.76</w:t>
            </w:r>
          </w:p>
        </w:tc>
        <w:tc>
          <w:tcPr>
            <w:tcW w:w="1103"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23,860.84</w:t>
            </w:r>
          </w:p>
        </w:tc>
        <w:tc>
          <w:tcPr>
            <w:tcW w:w="789"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hint="default" w:eastAsia="Times New Roman"/>
              </w:rPr>
              <w:t>--</w:t>
            </w:r>
          </w:p>
        </w:tc>
        <w:tc>
          <w:tcPr>
            <w:tcW w:w="801"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hint="default" w:eastAsia="Times New Roman"/>
              </w:rPr>
              <w:t>--</w:t>
            </w:r>
          </w:p>
        </w:tc>
        <w:tc>
          <w:tcPr>
            <w:tcW w:w="820"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783.09</w:t>
            </w:r>
          </w:p>
        </w:tc>
        <w:tc>
          <w:tcPr>
            <w:tcW w:w="881"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783.09</w:t>
            </w:r>
          </w:p>
        </w:tc>
        <w:tc>
          <w:tcPr>
            <w:tcW w:w="678"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hint="default" w:eastAsia="Times New Roman"/>
              </w:rPr>
              <w:t>--</w:t>
            </w:r>
          </w:p>
        </w:tc>
        <w:tc>
          <w:tcPr>
            <w:tcW w:w="626"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hint="default" w:eastAsia="Times New Roman"/>
              </w:rPr>
              <w:t>--</w:t>
            </w:r>
          </w:p>
        </w:tc>
      </w:tr>
      <w:tr>
        <w:tblPrEx>
          <w:tblCellMar>
            <w:top w:w="0" w:type="dxa"/>
            <w:left w:w="108" w:type="dxa"/>
            <w:bottom w:w="0" w:type="dxa"/>
            <w:right w:w="108" w:type="dxa"/>
          </w:tblCellMar>
        </w:tblPrEx>
        <w:trPr>
          <w:jc w:val="center"/>
        </w:trPr>
        <w:tc>
          <w:tcPr>
            <w:tcW w:w="10549"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spacing w:before="0" w:after="0"/>
              <w:jc w:val="left"/>
              <w:rPr>
                <w:rFonts w:hint="default" w:eastAsia="Times New Roman"/>
              </w:rPr>
            </w:pPr>
            <w:r>
              <w:rPr>
                <w:rFonts w:ascii="宋体" w:hAnsi="宋体"/>
              </w:rPr>
              <w:t>超募资金投向</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不适用</w:t>
            </w:r>
          </w:p>
        </w:tc>
        <w:tc>
          <w:tcPr>
            <w:tcW w:w="70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p>
        </w:tc>
        <w:tc>
          <w:tcPr>
            <w:tcW w:w="993"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p>
        </w:tc>
        <w:tc>
          <w:tcPr>
            <w:tcW w:w="1103"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p>
        </w:tc>
        <w:tc>
          <w:tcPr>
            <w:tcW w:w="78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p>
        </w:tc>
        <w:tc>
          <w:tcPr>
            <w:tcW w:w="801"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p>
        </w:tc>
        <w:tc>
          <w:tcPr>
            <w:tcW w:w="820"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p>
        </w:tc>
        <w:tc>
          <w:tcPr>
            <w:tcW w:w="881"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p>
        </w:tc>
        <w:tc>
          <w:tcPr>
            <w:tcW w:w="67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p>
        </w:tc>
        <w:tc>
          <w:tcPr>
            <w:tcW w:w="626"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spacing w:before="0" w:after="0"/>
              <w:jc w:val="left"/>
              <w:rPr>
                <w:rFonts w:hint="default" w:eastAsia="Times New Roman"/>
              </w:rPr>
            </w:pPr>
            <w:r>
              <w:rPr>
                <w:rFonts w:ascii="宋体" w:hAnsi="宋体"/>
              </w:rPr>
              <w:t>合计</w:t>
            </w:r>
          </w:p>
        </w:tc>
        <w:tc>
          <w:tcPr>
            <w:tcW w:w="708"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hint="default" w:eastAsia="Times New Roman"/>
              </w:rPr>
              <w:t>--</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40,196.66</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40,196.66</w:t>
            </w:r>
          </w:p>
        </w:tc>
        <w:tc>
          <w:tcPr>
            <w:tcW w:w="993"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7,970.76</w:t>
            </w:r>
          </w:p>
        </w:tc>
        <w:tc>
          <w:tcPr>
            <w:tcW w:w="1103"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23,860.84</w:t>
            </w:r>
          </w:p>
        </w:tc>
        <w:tc>
          <w:tcPr>
            <w:tcW w:w="789"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hint="default" w:eastAsia="Times New Roman"/>
              </w:rPr>
              <w:t>--</w:t>
            </w:r>
          </w:p>
        </w:tc>
        <w:tc>
          <w:tcPr>
            <w:tcW w:w="801"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hint="default" w:eastAsia="Times New Roman"/>
              </w:rPr>
              <w:t>--</w:t>
            </w:r>
          </w:p>
        </w:tc>
        <w:tc>
          <w:tcPr>
            <w:tcW w:w="820"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783.09</w:t>
            </w:r>
          </w:p>
        </w:tc>
        <w:tc>
          <w:tcPr>
            <w:tcW w:w="881"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right"/>
              <w:rPr>
                <w:rFonts w:hint="default" w:eastAsia="Times New Roman"/>
              </w:rPr>
            </w:pPr>
            <w:r>
              <w:rPr>
                <w:rFonts w:ascii="宋体" w:hAnsi="宋体"/>
              </w:rPr>
              <w:t>783.09</w:t>
            </w:r>
          </w:p>
        </w:tc>
        <w:tc>
          <w:tcPr>
            <w:tcW w:w="678"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hint="default" w:eastAsia="Times New Roman"/>
              </w:rPr>
              <w:t>--</w:t>
            </w:r>
          </w:p>
        </w:tc>
        <w:tc>
          <w:tcPr>
            <w:tcW w:w="626"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jc w:val="center"/>
              <w:rPr>
                <w:rFonts w:hint="default" w:eastAsia="Times New Roman"/>
              </w:rPr>
            </w:pPr>
            <w:r>
              <w:rPr>
                <w:rFonts w:hint="default" w:eastAsia="Times New Roman"/>
              </w:rPr>
              <w:t>--</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spacing w:before="0" w:after="0"/>
              <w:jc w:val="left"/>
              <w:rPr>
                <w:rFonts w:hint="default" w:eastAsia="Times New Roman"/>
              </w:rPr>
            </w:pPr>
            <w:r>
              <w:rPr>
                <w:rFonts w:ascii="宋体" w:hAnsi="宋体"/>
              </w:rPr>
              <w:t>未达到计划进度或预计收益的情况和原因（分具体项目）</w:t>
            </w:r>
          </w:p>
        </w:tc>
        <w:tc>
          <w:tcPr>
            <w:tcW w:w="9667" w:type="dxa"/>
            <w:gridSpan w:val="11"/>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b/>
              </w:rPr>
            </w:pPr>
            <w:r>
              <w:rPr>
                <w:rFonts w:ascii="宋体" w:hAnsi="宋体"/>
                <w:b/>
              </w:rPr>
              <w:t>中高端白色母粒产业化建设项目和中高端黑色母粒产业化建设项目：</w:t>
            </w:r>
          </w:p>
          <w:p>
            <w:pPr>
              <w:spacing w:before="0" w:after="0"/>
              <w:jc w:val="left"/>
              <w:rPr>
                <w:rFonts w:hint="default" w:eastAsia="Times New Roman"/>
              </w:rPr>
            </w:pPr>
            <w:r>
              <w:rPr>
                <w:rFonts w:ascii="宋体" w:hAnsi="宋体"/>
              </w:rPr>
              <w:t xml:space="preserve">    募投项目开展前期，公司两块募投项目用地中间横亘着一条宽约15米的废弃村道，公司从厂区整体布局和降低管理成本两方面综合考虑，拟计划通过招拍挂的流程购得该中间地块，并将其作为募投项目建设用地纳入两个募投项目的整体规划中，将原有的两块募投项目用地连成一片，形成一个厂区进行管理。在募投项目建设实施过程中，由于政府土地出让审批程序较为复杂，因此造成上述募投项目进展与预期计划存在一定差异。随着项目的进行，公司募投项目土建工作仍在开展，仓库等辅助建筑已封顶，且政府部门已完成该对土地的收储工作。因此，公司对两个募投项目的实施方式和实施期限进行调整。</w:t>
            </w:r>
          </w:p>
          <w:p>
            <w:pPr>
              <w:spacing w:before="0" w:after="0"/>
              <w:jc w:val="left"/>
              <w:rPr>
                <w:rFonts w:hint="default" w:eastAsia="Times New Roman"/>
              </w:rPr>
            </w:pPr>
            <w:r>
              <w:rPr>
                <w:rFonts w:ascii="宋体" w:hAnsi="宋体"/>
              </w:rPr>
              <w:t xml:space="preserve">    自公司将原有两块募投项目用地中间的地块作为募投项目建设用地纳入两个募投项目的整体规划以来，公司积极协调推动上述中间地块所在地的政府主管部门实施上述地块的国有土地招拍挂流程。但由于国有土地需要履行的出让审批程序较为复杂，上述地块迟迟未能履行招拍挂公开出让程序，导致公司无法按照预期取得上述中间地块的土地使用权，由此对公司募投项目建设进度造成较大的影响。为加快募投项目的总体建设进度，公司于2019年3月重新对两个募投项目的实施方案及实施期限进行调整，不再将上述中间地块纳入两个募投项目建设的整体规划，两个募投项目仍然在原有两块募投项目建设用地上进行规划建设。同时，根据募投项目当时的建设进展情况，公司预计无法在原计划建成时间（2019年3月）内完成募投项目的建设，决定将上述项目的建成时间相应延长至2019年12月31日。</w:t>
            </w:r>
          </w:p>
          <w:p>
            <w:pPr>
              <w:spacing w:before="0" w:after="0"/>
              <w:jc w:val="left"/>
              <w:rPr>
                <w:rFonts w:hint="default" w:eastAsia="Times New Roman"/>
              </w:rPr>
            </w:pPr>
            <w:r>
              <w:rPr>
                <w:rFonts w:ascii="宋体" w:hAnsi="宋体"/>
              </w:rPr>
              <w:t xml:space="preserve">    截至2019年12月31日，中高端黑色母粒产业化建设项目已达到预定可使用状态。截至2020年3月30日，因受新型冠状病毒肺炎疫情的影响，中高端白色母粒产业化建设项目尚处于设备安装调试阶段，还有车间地面固化隔断、厂区路面硬化等工作尚未完成，公司召开第三届董事会第十九次会议审议通过了《关于调整部分募集资金投资项目实施期限的议案》，将中高端白色母粒产业化建设项目的建成时间调整为2020年6月30日。 截至2020年6月30日，中高端白色母粒产业化建设项目已达到预定可使用状态。</w:t>
            </w:r>
          </w:p>
          <w:p>
            <w:pPr>
              <w:spacing w:before="0" w:after="0"/>
              <w:jc w:val="left"/>
              <w:rPr>
                <w:rFonts w:hint="default" w:eastAsia="Times New Roman"/>
              </w:rPr>
            </w:pPr>
            <w:r>
              <w:rPr>
                <w:rFonts w:ascii="宋体" w:hAnsi="宋体"/>
              </w:rPr>
              <w:t xml:space="preserve">    报告期内，中高端黑色母粒产业化建设项目、中高端白色母粒产业化建设项目开始试产，但由于受新冠疫情影响，我国绝大部分企业均不同程度地延迟复工，导致公司下游客户订单减少或推迟、货物运输受阻。因此，公司中高端黑色母粒产业化建设项目、中高端白色母粒产业化建设项目在报告期内尚未能实现预计效益，但截至目前，该两个项目生产订单饱满，开机率显著提升。</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spacing w:before="0" w:after="0"/>
              <w:jc w:val="left"/>
              <w:rPr>
                <w:rFonts w:hint="default" w:eastAsia="Times New Roman"/>
              </w:rPr>
            </w:pPr>
            <w:r>
              <w:rPr>
                <w:rFonts w:ascii="宋体" w:hAnsi="宋体"/>
              </w:rPr>
              <w:t>项目可行性发生重大变化的情况说明</w:t>
            </w:r>
          </w:p>
        </w:tc>
        <w:tc>
          <w:tcPr>
            <w:tcW w:w="9667" w:type="dxa"/>
            <w:gridSpan w:val="11"/>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无</w:t>
            </w:r>
          </w:p>
        </w:tc>
      </w:tr>
      <w:tr>
        <w:tblPrEx>
          <w:tblCellMar>
            <w:top w:w="0" w:type="dxa"/>
            <w:left w:w="108" w:type="dxa"/>
            <w:bottom w:w="0" w:type="dxa"/>
            <w:right w:w="108" w:type="dxa"/>
          </w:tblCellMar>
        </w:tblPrEx>
        <w:trPr>
          <w:jc w:val="center"/>
        </w:trPr>
        <w:tc>
          <w:tcPr>
            <w:tcW w:w="882" w:type="dxa"/>
            <w:vMerge w:val="restart"/>
            <w:tcBorders>
              <w:top w:val="nil"/>
              <w:left w:val="single" w:color="auto" w:sz="4" w:space="0"/>
              <w:bottom w:val="single" w:color="auto" w:sz="4" w:space="0"/>
              <w:right w:val="single" w:color="auto" w:sz="4" w:space="0"/>
              <w:tl2br w:val="nil"/>
              <w:tr2bl w:val="nil"/>
            </w:tcBorders>
            <w:shd w:val="clear" w:color="auto" w:fill="D3D3D3"/>
            <w:vAlign w:val="center"/>
          </w:tcPr>
          <w:p>
            <w:pPr>
              <w:spacing w:before="0" w:after="0"/>
              <w:jc w:val="left"/>
              <w:rPr>
                <w:rFonts w:hint="default" w:eastAsia="Times New Roman"/>
              </w:rPr>
            </w:pPr>
            <w:r>
              <w:rPr>
                <w:rFonts w:ascii="宋体" w:hAnsi="宋体"/>
              </w:rPr>
              <w:t>超募资金的金额、用途及使用进展情况</w:t>
            </w:r>
          </w:p>
        </w:tc>
        <w:tc>
          <w:tcPr>
            <w:tcW w:w="9667" w:type="dxa"/>
            <w:gridSpan w:val="11"/>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不适用</w:t>
            </w:r>
          </w:p>
        </w:tc>
      </w:tr>
      <w:tr>
        <w:tblPrEx>
          <w:tblCellMar>
            <w:top w:w="0" w:type="dxa"/>
            <w:left w:w="108" w:type="dxa"/>
            <w:bottom w:w="0" w:type="dxa"/>
            <w:right w:w="108" w:type="dxa"/>
          </w:tblCellMar>
        </w:tblPrEx>
        <w:trPr>
          <w:jc w:val="center"/>
        </w:trPr>
        <w:tc>
          <w:tcPr>
            <w:tcW w:w="882" w:type="dxa"/>
            <w:vMerge w:val="continue"/>
            <w:tcBorders>
              <w:top w:val="nil"/>
              <w:left w:val="single" w:color="auto" w:sz="4" w:space="0"/>
              <w:bottom w:val="single" w:color="auto" w:sz="4" w:space="0"/>
              <w:right w:val="single" w:color="auto" w:sz="4" w:space="0"/>
              <w:tl2br w:val="nil"/>
              <w:tr2bl w:val="nil"/>
            </w:tcBorders>
            <w:vAlign w:val="center"/>
          </w:tcPr>
          <w:p>
            <w:pPr>
              <w:widowControl/>
              <w:spacing w:before="0" w:after="0"/>
              <w:jc w:val="left"/>
              <w:rPr>
                <w:rFonts w:hint="default" w:eastAsia="Times New Roman"/>
              </w:rPr>
            </w:pPr>
          </w:p>
        </w:tc>
        <w:tc>
          <w:tcPr>
            <w:tcW w:w="9667" w:type="dxa"/>
            <w:gridSpan w:val="11"/>
            <w:tcBorders>
              <w:top w:val="single" w:color="auto" w:sz="4" w:space="0"/>
              <w:left w:val="nil"/>
              <w:bottom w:val="single" w:color="auto" w:sz="4" w:space="0"/>
              <w:right w:val="single" w:color="auto" w:sz="4" w:space="0"/>
              <w:tl2br w:val="nil"/>
              <w:tr2bl w:val="nil"/>
            </w:tcBorders>
            <w:vAlign w:val="center"/>
          </w:tcPr>
          <w:p>
            <w:pPr>
              <w:spacing w:before="0" w:after="0"/>
              <w:jc w:val="left"/>
              <w:rPr>
                <w:rFonts w:hint="default" w:eastAsia="Times New Roman"/>
              </w:rPr>
            </w:pPr>
          </w:p>
        </w:tc>
      </w:tr>
      <w:tr>
        <w:tblPrEx>
          <w:tblCellMar>
            <w:top w:w="0" w:type="dxa"/>
            <w:left w:w="108" w:type="dxa"/>
            <w:bottom w:w="0" w:type="dxa"/>
            <w:right w:w="108" w:type="dxa"/>
          </w:tblCellMar>
        </w:tblPrEx>
        <w:trPr>
          <w:jc w:val="center"/>
        </w:trPr>
        <w:tc>
          <w:tcPr>
            <w:tcW w:w="882" w:type="dxa"/>
            <w:vMerge w:val="restart"/>
            <w:tcBorders>
              <w:top w:val="nil"/>
              <w:left w:val="single" w:color="auto" w:sz="4" w:space="0"/>
              <w:bottom w:val="single" w:color="auto" w:sz="4" w:space="0"/>
              <w:right w:val="single" w:color="auto" w:sz="4" w:space="0"/>
              <w:tl2br w:val="nil"/>
              <w:tr2bl w:val="nil"/>
            </w:tcBorders>
            <w:shd w:val="clear" w:color="auto" w:fill="D3D3D3"/>
            <w:vAlign w:val="center"/>
          </w:tcPr>
          <w:p>
            <w:pPr>
              <w:spacing w:before="0" w:after="0"/>
              <w:jc w:val="left"/>
              <w:rPr>
                <w:rFonts w:hint="default" w:eastAsia="Times New Roman"/>
              </w:rPr>
            </w:pPr>
            <w:r>
              <w:rPr>
                <w:rFonts w:ascii="宋体" w:hAnsi="宋体"/>
              </w:rPr>
              <w:t>募集资金投资项目实施地点变更情况</w:t>
            </w:r>
          </w:p>
        </w:tc>
        <w:tc>
          <w:tcPr>
            <w:tcW w:w="9667" w:type="dxa"/>
            <w:gridSpan w:val="11"/>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适用</w:t>
            </w:r>
          </w:p>
        </w:tc>
      </w:tr>
      <w:tr>
        <w:tblPrEx>
          <w:tblCellMar>
            <w:top w:w="0" w:type="dxa"/>
            <w:left w:w="108" w:type="dxa"/>
            <w:bottom w:w="0" w:type="dxa"/>
            <w:right w:w="108" w:type="dxa"/>
          </w:tblCellMar>
        </w:tblPrEx>
        <w:trPr>
          <w:jc w:val="center"/>
        </w:trPr>
        <w:tc>
          <w:tcPr>
            <w:tcW w:w="882" w:type="dxa"/>
            <w:vMerge w:val="continue"/>
            <w:tcBorders>
              <w:top w:val="nil"/>
              <w:left w:val="single" w:color="auto" w:sz="4" w:space="0"/>
              <w:bottom w:val="single" w:color="auto" w:sz="4" w:space="0"/>
              <w:right w:val="single" w:color="auto" w:sz="4" w:space="0"/>
              <w:tl2br w:val="nil"/>
              <w:tr2bl w:val="nil"/>
            </w:tcBorders>
            <w:vAlign w:val="center"/>
          </w:tcPr>
          <w:p>
            <w:pPr>
              <w:widowControl/>
              <w:spacing w:before="0" w:after="0"/>
              <w:jc w:val="left"/>
              <w:rPr>
                <w:rFonts w:hint="default" w:eastAsia="Times New Roman"/>
              </w:rPr>
            </w:pPr>
          </w:p>
        </w:tc>
        <w:tc>
          <w:tcPr>
            <w:tcW w:w="9667" w:type="dxa"/>
            <w:gridSpan w:val="11"/>
            <w:tcBorders>
              <w:top w:val="single" w:color="auto" w:sz="4" w:space="0"/>
              <w:left w:val="nil"/>
              <w:bottom w:val="single" w:color="auto" w:sz="4" w:space="0"/>
              <w:right w:val="single" w:color="auto" w:sz="4" w:space="0"/>
              <w:tl2br w:val="nil"/>
              <w:tr2bl w:val="nil"/>
            </w:tcBorders>
            <w:vAlign w:val="center"/>
          </w:tcPr>
          <w:p>
            <w:pPr>
              <w:spacing w:before="0" w:after="0"/>
              <w:jc w:val="left"/>
              <w:rPr>
                <w:rFonts w:hint="default" w:eastAsia="Times New Roman"/>
              </w:rPr>
            </w:pPr>
            <w:r>
              <w:rPr>
                <w:rFonts w:ascii="宋体" w:hAnsi="宋体"/>
              </w:rPr>
              <w:t>以前年度发生</w:t>
            </w:r>
          </w:p>
        </w:tc>
      </w:tr>
      <w:tr>
        <w:tblPrEx>
          <w:tblCellMar>
            <w:top w:w="0" w:type="dxa"/>
            <w:left w:w="108" w:type="dxa"/>
            <w:bottom w:w="0" w:type="dxa"/>
            <w:right w:w="108" w:type="dxa"/>
          </w:tblCellMar>
        </w:tblPrEx>
        <w:trPr>
          <w:jc w:val="center"/>
        </w:trPr>
        <w:tc>
          <w:tcPr>
            <w:tcW w:w="882" w:type="dxa"/>
            <w:vMerge w:val="continue"/>
            <w:tcBorders>
              <w:top w:val="nil"/>
              <w:left w:val="single" w:color="auto" w:sz="4" w:space="0"/>
              <w:bottom w:val="single" w:color="auto" w:sz="4" w:space="0"/>
              <w:right w:val="single" w:color="auto" w:sz="4" w:space="0"/>
              <w:tl2br w:val="nil"/>
              <w:tr2bl w:val="nil"/>
            </w:tcBorders>
            <w:vAlign w:val="center"/>
          </w:tcPr>
          <w:p>
            <w:pPr>
              <w:widowControl/>
              <w:spacing w:before="0" w:after="0"/>
              <w:jc w:val="left"/>
              <w:rPr>
                <w:rFonts w:hint="default" w:eastAsia="Times New Roman"/>
              </w:rPr>
            </w:pPr>
          </w:p>
        </w:tc>
        <w:tc>
          <w:tcPr>
            <w:tcW w:w="9667" w:type="dxa"/>
            <w:gridSpan w:val="11"/>
            <w:tcBorders>
              <w:top w:val="single" w:color="auto" w:sz="4" w:space="0"/>
              <w:left w:val="nil"/>
              <w:bottom w:val="single" w:color="auto" w:sz="4" w:space="0"/>
              <w:right w:val="single" w:color="auto" w:sz="4" w:space="0"/>
              <w:tl2br w:val="nil"/>
              <w:tr2bl w:val="nil"/>
            </w:tcBorders>
            <w:vAlign w:val="center"/>
          </w:tcPr>
          <w:p>
            <w:pPr>
              <w:spacing w:before="0" w:after="0"/>
              <w:ind w:firstLine="360" w:firstLineChars="200"/>
              <w:jc w:val="left"/>
              <w:rPr>
                <w:rFonts w:hint="default" w:eastAsia="Times New Roman"/>
              </w:rPr>
            </w:pPr>
            <w:r>
              <w:rPr>
                <w:rFonts w:ascii="宋体" w:hAnsi="宋体"/>
              </w:rPr>
              <w:t>公司2016年首次公开发行股票募集资金所投资的建设项目的实施地点减少了原有两块募集资金投资项目用地中间的地块，具体情况见本报告“未达到计划进度或预计收益的情况和原因”一栏表述。</w:t>
            </w:r>
          </w:p>
        </w:tc>
      </w:tr>
      <w:tr>
        <w:tblPrEx>
          <w:tblCellMar>
            <w:top w:w="0" w:type="dxa"/>
            <w:left w:w="108" w:type="dxa"/>
            <w:bottom w:w="0" w:type="dxa"/>
            <w:right w:w="108" w:type="dxa"/>
          </w:tblCellMar>
        </w:tblPrEx>
        <w:trPr>
          <w:jc w:val="center"/>
        </w:trPr>
        <w:tc>
          <w:tcPr>
            <w:tcW w:w="882" w:type="dxa"/>
            <w:vMerge w:val="restart"/>
            <w:tcBorders>
              <w:top w:val="nil"/>
              <w:left w:val="single" w:color="auto" w:sz="4" w:space="0"/>
              <w:bottom w:val="single" w:color="auto" w:sz="4" w:space="0"/>
              <w:right w:val="single" w:color="auto" w:sz="4" w:space="0"/>
              <w:tl2br w:val="nil"/>
              <w:tr2bl w:val="nil"/>
            </w:tcBorders>
            <w:shd w:val="clear" w:color="auto" w:fill="D3D3D3"/>
            <w:vAlign w:val="center"/>
          </w:tcPr>
          <w:p>
            <w:pPr>
              <w:spacing w:before="0" w:after="0"/>
              <w:jc w:val="left"/>
              <w:rPr>
                <w:rFonts w:hint="default" w:eastAsia="Times New Roman"/>
              </w:rPr>
            </w:pPr>
            <w:r>
              <w:rPr>
                <w:rFonts w:ascii="宋体" w:hAnsi="宋体"/>
              </w:rPr>
              <w:t>募集资金投资项目实施方式调整情况</w:t>
            </w:r>
          </w:p>
        </w:tc>
        <w:tc>
          <w:tcPr>
            <w:tcW w:w="9667" w:type="dxa"/>
            <w:gridSpan w:val="11"/>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适用</w:t>
            </w:r>
          </w:p>
        </w:tc>
      </w:tr>
      <w:tr>
        <w:tblPrEx>
          <w:tblCellMar>
            <w:top w:w="0" w:type="dxa"/>
            <w:left w:w="108" w:type="dxa"/>
            <w:bottom w:w="0" w:type="dxa"/>
            <w:right w:w="108" w:type="dxa"/>
          </w:tblCellMar>
        </w:tblPrEx>
        <w:trPr>
          <w:jc w:val="center"/>
        </w:trPr>
        <w:tc>
          <w:tcPr>
            <w:tcW w:w="882" w:type="dxa"/>
            <w:vMerge w:val="continue"/>
            <w:tcBorders>
              <w:top w:val="nil"/>
              <w:left w:val="single" w:color="auto" w:sz="4" w:space="0"/>
              <w:bottom w:val="single" w:color="auto" w:sz="4" w:space="0"/>
              <w:right w:val="single" w:color="auto" w:sz="4" w:space="0"/>
              <w:tl2br w:val="nil"/>
              <w:tr2bl w:val="nil"/>
            </w:tcBorders>
            <w:vAlign w:val="center"/>
          </w:tcPr>
          <w:p>
            <w:pPr>
              <w:widowControl/>
              <w:spacing w:before="0" w:after="0"/>
              <w:jc w:val="left"/>
              <w:rPr>
                <w:rFonts w:hint="default" w:eastAsia="Times New Roman"/>
              </w:rPr>
            </w:pPr>
          </w:p>
        </w:tc>
        <w:tc>
          <w:tcPr>
            <w:tcW w:w="9667" w:type="dxa"/>
            <w:gridSpan w:val="11"/>
            <w:tcBorders>
              <w:top w:val="single" w:color="auto" w:sz="4" w:space="0"/>
              <w:left w:val="nil"/>
              <w:bottom w:val="single" w:color="auto" w:sz="4" w:space="0"/>
              <w:right w:val="single" w:color="auto" w:sz="4" w:space="0"/>
              <w:tl2br w:val="nil"/>
              <w:tr2bl w:val="nil"/>
            </w:tcBorders>
            <w:vAlign w:val="center"/>
          </w:tcPr>
          <w:p>
            <w:pPr>
              <w:spacing w:before="0" w:after="0"/>
              <w:jc w:val="left"/>
              <w:rPr>
                <w:rFonts w:hint="default" w:eastAsia="Times New Roman"/>
              </w:rPr>
            </w:pPr>
            <w:r>
              <w:rPr>
                <w:rFonts w:ascii="宋体" w:hAnsi="宋体"/>
              </w:rPr>
              <w:t>以前年度发生</w:t>
            </w:r>
          </w:p>
        </w:tc>
      </w:tr>
      <w:tr>
        <w:tblPrEx>
          <w:tblCellMar>
            <w:top w:w="0" w:type="dxa"/>
            <w:left w:w="108" w:type="dxa"/>
            <w:bottom w:w="0" w:type="dxa"/>
            <w:right w:w="108" w:type="dxa"/>
          </w:tblCellMar>
        </w:tblPrEx>
        <w:trPr>
          <w:jc w:val="center"/>
        </w:trPr>
        <w:tc>
          <w:tcPr>
            <w:tcW w:w="882" w:type="dxa"/>
            <w:vMerge w:val="continue"/>
            <w:tcBorders>
              <w:top w:val="nil"/>
              <w:left w:val="single" w:color="auto" w:sz="4" w:space="0"/>
              <w:bottom w:val="single" w:color="auto" w:sz="4" w:space="0"/>
              <w:right w:val="single" w:color="auto" w:sz="4" w:space="0"/>
              <w:tl2br w:val="nil"/>
              <w:tr2bl w:val="nil"/>
            </w:tcBorders>
            <w:vAlign w:val="center"/>
          </w:tcPr>
          <w:p>
            <w:pPr>
              <w:widowControl/>
              <w:spacing w:before="0" w:after="0"/>
              <w:jc w:val="left"/>
              <w:rPr>
                <w:rFonts w:hint="default" w:eastAsia="Times New Roman"/>
              </w:rPr>
            </w:pPr>
          </w:p>
        </w:tc>
        <w:tc>
          <w:tcPr>
            <w:tcW w:w="9667" w:type="dxa"/>
            <w:gridSpan w:val="11"/>
            <w:tcBorders>
              <w:top w:val="single" w:color="auto" w:sz="4" w:space="0"/>
              <w:left w:val="nil"/>
              <w:bottom w:val="single" w:color="auto" w:sz="4" w:space="0"/>
              <w:right w:val="single" w:color="auto" w:sz="4" w:space="0"/>
              <w:tl2br w:val="nil"/>
              <w:tr2bl w:val="nil"/>
            </w:tcBorders>
            <w:vAlign w:val="center"/>
          </w:tcPr>
          <w:p>
            <w:pPr>
              <w:spacing w:before="0" w:after="0"/>
              <w:ind w:firstLine="360" w:firstLineChars="200"/>
              <w:jc w:val="left"/>
              <w:rPr>
                <w:rFonts w:hint="default" w:eastAsia="Times New Roman"/>
              </w:rPr>
            </w:pPr>
            <w:r>
              <w:rPr>
                <w:rFonts w:ascii="宋体" w:hAnsi="宋体"/>
              </w:rPr>
              <w:t>因公司不再将原有两块募投项目用地中间的地块纳入两个募投项目建设的整体规划，公司决定不再将前述地块的土地使用权购置费用及契税纳入公司两个募投项目的建设投资费用预算，“中高端白色母粒产业化建设项目”的投资总额调整减少土地使用权购置费用及契税400万元，投资总额由9,995.85万元变更为9,595.85万元（其中募集资金金额9,299.21万元），“中高端黑色母粒产业化建设项目”的投资总额调整减少600万元，投资总额由16,139.44万元变更为15,539.44万元（其中募集资金金额10,727.29万元）。上述事项已经公司于2019年2月27日和2019年3月30日分别召开的第三届董事会第四次会议和2018年度股东大会分别审议通过。（具体情况详见公司于2018年10月29日披露的编号为2018-094的《关于调整募集资金投资项目实施方案的公告》和于2019年2月28日披露的编号为2019-014的《关于调整募集资金投资项目实施方案及实施期限的公告》。）</w:t>
            </w:r>
          </w:p>
        </w:tc>
      </w:tr>
      <w:tr>
        <w:tblPrEx>
          <w:tblCellMar>
            <w:top w:w="0" w:type="dxa"/>
            <w:left w:w="108" w:type="dxa"/>
            <w:bottom w:w="0" w:type="dxa"/>
            <w:right w:w="108" w:type="dxa"/>
          </w:tblCellMar>
        </w:tblPrEx>
        <w:trPr>
          <w:jc w:val="center"/>
        </w:trPr>
        <w:tc>
          <w:tcPr>
            <w:tcW w:w="882" w:type="dxa"/>
            <w:vMerge w:val="restart"/>
            <w:tcBorders>
              <w:top w:val="nil"/>
              <w:left w:val="single" w:color="auto" w:sz="4" w:space="0"/>
              <w:bottom w:val="single" w:color="auto" w:sz="4" w:space="0"/>
              <w:right w:val="single" w:color="auto" w:sz="4" w:space="0"/>
              <w:tl2br w:val="nil"/>
              <w:tr2bl w:val="nil"/>
            </w:tcBorders>
            <w:shd w:val="clear" w:color="auto" w:fill="D3D3D3"/>
            <w:vAlign w:val="center"/>
          </w:tcPr>
          <w:p>
            <w:pPr>
              <w:spacing w:before="0" w:after="0"/>
              <w:jc w:val="left"/>
              <w:rPr>
                <w:rFonts w:hint="default" w:eastAsia="Times New Roman"/>
              </w:rPr>
            </w:pPr>
            <w:r>
              <w:rPr>
                <w:rFonts w:ascii="宋体" w:hAnsi="宋体"/>
              </w:rPr>
              <w:t>募集资金投资项目先期投入及置换情况</w:t>
            </w:r>
          </w:p>
        </w:tc>
        <w:tc>
          <w:tcPr>
            <w:tcW w:w="9667" w:type="dxa"/>
            <w:gridSpan w:val="11"/>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不适用</w:t>
            </w:r>
          </w:p>
        </w:tc>
      </w:tr>
      <w:tr>
        <w:tblPrEx>
          <w:tblCellMar>
            <w:top w:w="0" w:type="dxa"/>
            <w:left w:w="108" w:type="dxa"/>
            <w:bottom w:w="0" w:type="dxa"/>
            <w:right w:w="108" w:type="dxa"/>
          </w:tblCellMar>
        </w:tblPrEx>
        <w:trPr>
          <w:jc w:val="center"/>
        </w:trPr>
        <w:tc>
          <w:tcPr>
            <w:tcW w:w="882" w:type="dxa"/>
            <w:vMerge w:val="continue"/>
            <w:tcBorders>
              <w:top w:val="nil"/>
              <w:left w:val="single" w:color="auto" w:sz="4" w:space="0"/>
              <w:bottom w:val="single" w:color="auto" w:sz="4" w:space="0"/>
              <w:right w:val="single" w:color="auto" w:sz="4" w:space="0"/>
              <w:tl2br w:val="nil"/>
              <w:tr2bl w:val="nil"/>
            </w:tcBorders>
            <w:vAlign w:val="center"/>
          </w:tcPr>
          <w:p>
            <w:pPr>
              <w:widowControl/>
              <w:spacing w:before="0" w:after="0"/>
              <w:jc w:val="left"/>
              <w:rPr>
                <w:rFonts w:hint="default" w:eastAsia="Times New Roman"/>
              </w:rPr>
            </w:pPr>
          </w:p>
        </w:tc>
        <w:tc>
          <w:tcPr>
            <w:tcW w:w="9667" w:type="dxa"/>
            <w:gridSpan w:val="11"/>
            <w:tcBorders>
              <w:top w:val="single" w:color="auto" w:sz="4" w:space="0"/>
              <w:left w:val="nil"/>
              <w:bottom w:val="single" w:color="auto" w:sz="4" w:space="0"/>
              <w:right w:val="single" w:color="auto" w:sz="4" w:space="0"/>
              <w:tl2br w:val="nil"/>
              <w:tr2bl w:val="nil"/>
            </w:tcBorders>
            <w:vAlign w:val="center"/>
          </w:tcPr>
          <w:p>
            <w:pPr>
              <w:spacing w:before="0" w:after="0"/>
              <w:jc w:val="left"/>
              <w:rPr>
                <w:rFonts w:hint="default" w:eastAsia="Times New Roman"/>
              </w:rPr>
            </w:pPr>
          </w:p>
        </w:tc>
      </w:tr>
      <w:tr>
        <w:tblPrEx>
          <w:tblCellMar>
            <w:top w:w="0" w:type="dxa"/>
            <w:left w:w="108" w:type="dxa"/>
            <w:bottom w:w="0" w:type="dxa"/>
            <w:right w:w="108" w:type="dxa"/>
          </w:tblCellMar>
        </w:tblPrEx>
        <w:trPr>
          <w:jc w:val="center"/>
        </w:trPr>
        <w:tc>
          <w:tcPr>
            <w:tcW w:w="882" w:type="dxa"/>
            <w:vMerge w:val="restart"/>
            <w:tcBorders>
              <w:top w:val="nil"/>
              <w:left w:val="single" w:color="auto" w:sz="4" w:space="0"/>
              <w:bottom w:val="single" w:color="auto" w:sz="4" w:space="0"/>
              <w:right w:val="single" w:color="auto" w:sz="4" w:space="0"/>
              <w:tl2br w:val="nil"/>
              <w:tr2bl w:val="nil"/>
            </w:tcBorders>
            <w:shd w:val="clear" w:color="auto" w:fill="D3D3D3"/>
            <w:vAlign w:val="center"/>
          </w:tcPr>
          <w:p>
            <w:pPr>
              <w:spacing w:before="0" w:after="0"/>
              <w:jc w:val="left"/>
              <w:rPr>
                <w:rFonts w:hint="default" w:eastAsia="Times New Roman"/>
              </w:rPr>
            </w:pPr>
            <w:r>
              <w:rPr>
                <w:rFonts w:ascii="宋体" w:hAnsi="宋体"/>
              </w:rPr>
              <w:t>用闲置募集资金暂时补充流动资金情况</w:t>
            </w:r>
          </w:p>
        </w:tc>
        <w:tc>
          <w:tcPr>
            <w:tcW w:w="9667" w:type="dxa"/>
            <w:gridSpan w:val="11"/>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适用</w:t>
            </w:r>
          </w:p>
        </w:tc>
      </w:tr>
      <w:tr>
        <w:tblPrEx>
          <w:tblCellMar>
            <w:top w:w="0" w:type="dxa"/>
            <w:left w:w="108" w:type="dxa"/>
            <w:bottom w:w="0" w:type="dxa"/>
            <w:right w:w="108" w:type="dxa"/>
          </w:tblCellMar>
        </w:tblPrEx>
        <w:trPr>
          <w:jc w:val="center"/>
        </w:trPr>
        <w:tc>
          <w:tcPr>
            <w:tcW w:w="882" w:type="dxa"/>
            <w:vMerge w:val="continue"/>
            <w:tcBorders>
              <w:top w:val="nil"/>
              <w:left w:val="single" w:color="auto" w:sz="4" w:space="0"/>
              <w:bottom w:val="single" w:color="auto" w:sz="4" w:space="0"/>
              <w:right w:val="single" w:color="auto" w:sz="4" w:space="0"/>
              <w:tl2br w:val="nil"/>
              <w:tr2bl w:val="nil"/>
            </w:tcBorders>
            <w:vAlign w:val="center"/>
          </w:tcPr>
          <w:p>
            <w:pPr>
              <w:widowControl/>
              <w:spacing w:before="0" w:after="0"/>
              <w:jc w:val="left"/>
              <w:rPr>
                <w:rFonts w:hint="default" w:eastAsia="Times New Roman"/>
              </w:rPr>
            </w:pPr>
          </w:p>
        </w:tc>
        <w:tc>
          <w:tcPr>
            <w:tcW w:w="9667" w:type="dxa"/>
            <w:gridSpan w:val="11"/>
            <w:tcBorders>
              <w:top w:val="single" w:color="auto" w:sz="4" w:space="0"/>
              <w:left w:val="nil"/>
              <w:bottom w:val="single" w:color="auto" w:sz="4" w:space="0"/>
              <w:right w:val="single" w:color="auto" w:sz="4" w:space="0"/>
              <w:tl2br w:val="nil"/>
              <w:tr2bl w:val="nil"/>
            </w:tcBorders>
            <w:vAlign w:val="center"/>
          </w:tcPr>
          <w:p>
            <w:pPr>
              <w:spacing w:before="0" w:after="0"/>
              <w:ind w:firstLine="360" w:firstLineChars="200"/>
              <w:jc w:val="left"/>
              <w:rPr>
                <w:rFonts w:hint="default" w:eastAsia="Times New Roman"/>
              </w:rPr>
            </w:pPr>
            <w:r>
              <w:rPr>
                <w:rFonts w:ascii="宋体" w:hAnsi="宋体"/>
              </w:rPr>
              <w:t>为提高资金使用效率，增加资金收益，在保证募集资金投资项目建设的资金需求、保证募集资金投资项目正常进行的前提下，公司于2020年8月26日召开第三届董事会第二十四次会议及第三届监事会第十九次会议审议通过了《关于使用部分闲置募集资金暂时性补充流动资金的议案》，同意公司使用不超过人民币10,000万元的闲置公开发行可转换公司债券募集资金用于暂时补充流动资金，使用期限自董事会审批通过之日起不超过12个月。截至2020年12月31日止，公司用于暂时补充流动资金的实际使用金额为51,511,500.00元，前述金额的使用未超过公司董事会批准的使用期限。</w:t>
            </w:r>
          </w:p>
        </w:tc>
      </w:tr>
      <w:tr>
        <w:tblPrEx>
          <w:tblCellMar>
            <w:top w:w="0" w:type="dxa"/>
            <w:left w:w="108" w:type="dxa"/>
            <w:bottom w:w="0" w:type="dxa"/>
            <w:right w:w="108" w:type="dxa"/>
          </w:tblCellMar>
        </w:tblPrEx>
        <w:trPr>
          <w:jc w:val="center"/>
        </w:trPr>
        <w:tc>
          <w:tcPr>
            <w:tcW w:w="882" w:type="dxa"/>
            <w:vMerge w:val="restart"/>
            <w:tcBorders>
              <w:top w:val="nil"/>
              <w:left w:val="single" w:color="auto" w:sz="4" w:space="0"/>
              <w:bottom w:val="single" w:color="auto" w:sz="4" w:space="0"/>
              <w:right w:val="single" w:color="auto" w:sz="4" w:space="0"/>
              <w:tl2br w:val="nil"/>
              <w:tr2bl w:val="nil"/>
            </w:tcBorders>
            <w:shd w:val="clear" w:color="auto" w:fill="D3D3D3"/>
            <w:vAlign w:val="center"/>
          </w:tcPr>
          <w:p>
            <w:pPr>
              <w:spacing w:before="0" w:after="0"/>
              <w:jc w:val="left"/>
              <w:rPr>
                <w:rFonts w:hint="default" w:eastAsia="Times New Roman"/>
              </w:rPr>
            </w:pPr>
            <w:r>
              <w:rPr>
                <w:rFonts w:ascii="宋体" w:hAnsi="宋体"/>
              </w:rPr>
              <w:t>项目实施出现募集资金结余的金额及原因</w:t>
            </w:r>
          </w:p>
        </w:tc>
        <w:tc>
          <w:tcPr>
            <w:tcW w:w="9667" w:type="dxa"/>
            <w:gridSpan w:val="11"/>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适用</w:t>
            </w:r>
          </w:p>
        </w:tc>
      </w:tr>
      <w:tr>
        <w:tblPrEx>
          <w:tblCellMar>
            <w:top w:w="0" w:type="dxa"/>
            <w:left w:w="108" w:type="dxa"/>
            <w:bottom w:w="0" w:type="dxa"/>
            <w:right w:w="108" w:type="dxa"/>
          </w:tblCellMar>
        </w:tblPrEx>
        <w:trPr>
          <w:jc w:val="center"/>
        </w:trPr>
        <w:tc>
          <w:tcPr>
            <w:tcW w:w="882" w:type="dxa"/>
            <w:vMerge w:val="continue"/>
            <w:tcBorders>
              <w:top w:val="nil"/>
              <w:left w:val="single" w:color="auto" w:sz="4" w:space="0"/>
              <w:bottom w:val="single" w:color="auto" w:sz="4" w:space="0"/>
              <w:right w:val="single" w:color="auto" w:sz="4" w:space="0"/>
              <w:tl2br w:val="nil"/>
              <w:tr2bl w:val="nil"/>
            </w:tcBorders>
            <w:vAlign w:val="center"/>
          </w:tcPr>
          <w:p>
            <w:pPr>
              <w:widowControl/>
              <w:spacing w:before="0" w:after="0"/>
              <w:jc w:val="left"/>
              <w:rPr>
                <w:rFonts w:hint="default" w:eastAsia="Times New Roman"/>
              </w:rPr>
            </w:pPr>
          </w:p>
        </w:tc>
        <w:tc>
          <w:tcPr>
            <w:tcW w:w="9667" w:type="dxa"/>
            <w:gridSpan w:val="11"/>
            <w:tcBorders>
              <w:top w:val="single" w:color="auto" w:sz="4" w:space="0"/>
              <w:left w:val="nil"/>
              <w:bottom w:val="single" w:color="auto" w:sz="4" w:space="0"/>
              <w:right w:val="single" w:color="auto" w:sz="4" w:space="0"/>
              <w:tl2br w:val="nil"/>
              <w:tr2bl w:val="nil"/>
            </w:tcBorders>
            <w:vAlign w:val="center"/>
          </w:tcPr>
          <w:p>
            <w:pPr>
              <w:spacing w:before="0" w:after="0"/>
              <w:ind w:firstLine="360" w:firstLineChars="200"/>
              <w:jc w:val="left"/>
              <w:rPr>
                <w:rFonts w:hint="default" w:eastAsia="Times New Roman"/>
              </w:rPr>
            </w:pPr>
            <w:r>
              <w:rPr>
                <w:rFonts w:ascii="宋体" w:hAnsi="宋体"/>
              </w:rPr>
              <w:t>公司首次公开发行募集资金资金结余金额预计为40,964,421.48元，募集资金结余的主要原因为：</w:t>
            </w:r>
          </w:p>
          <w:p>
            <w:pPr>
              <w:spacing w:before="0" w:after="0"/>
              <w:ind w:firstLine="360" w:firstLineChars="200"/>
              <w:jc w:val="left"/>
              <w:rPr>
                <w:rFonts w:hint="default" w:eastAsia="Times New Roman"/>
              </w:rPr>
            </w:pPr>
            <w:r>
              <w:rPr>
                <w:rFonts w:ascii="宋体" w:hAnsi="宋体"/>
              </w:rPr>
              <w:t>（1）公司本着节约、合理、谨慎使用的原则审慎使用募集资金，加强项目有关环节的费用控制和管理，降低了部分费用，从而节省资金的支出。</w:t>
            </w:r>
          </w:p>
          <w:p>
            <w:pPr>
              <w:spacing w:before="0" w:after="0"/>
              <w:ind w:firstLine="360" w:firstLineChars="200"/>
              <w:jc w:val="left"/>
              <w:rPr>
                <w:rFonts w:hint="default" w:eastAsia="Times New Roman"/>
              </w:rPr>
            </w:pPr>
            <w:r>
              <w:rPr>
                <w:rFonts w:ascii="宋体" w:hAnsi="宋体"/>
              </w:rPr>
              <w:t>（2）在确保不影响公司正常生产经营活动和募集资金投资项目建设及募集资金使用，并有效控制风险的前提下，公司利用部分闲置募集资金进行现金管理，取得了一定的理财收入，同时募集资金存放期间也产生了一定的利息收入。</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spacing w:before="0" w:after="0"/>
              <w:jc w:val="left"/>
              <w:rPr>
                <w:rFonts w:hint="default" w:eastAsia="Times New Roman"/>
              </w:rPr>
            </w:pPr>
            <w:r>
              <w:rPr>
                <w:rFonts w:ascii="宋体" w:hAnsi="宋体"/>
              </w:rPr>
              <w:t>尚未使用的募集资金用途及去向</w:t>
            </w:r>
          </w:p>
        </w:tc>
        <w:tc>
          <w:tcPr>
            <w:tcW w:w="9667" w:type="dxa"/>
            <w:gridSpan w:val="11"/>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ind w:firstLine="360" w:firstLineChars="200"/>
              <w:jc w:val="left"/>
              <w:rPr>
                <w:rFonts w:hint="default" w:eastAsia="Times New Roman"/>
              </w:rPr>
            </w:pPr>
            <w:r>
              <w:rPr>
                <w:rFonts w:ascii="宋体" w:hAnsi="宋体"/>
              </w:rPr>
              <w:t xml:space="preserve">截止2020年12月31日，公司尚未使用的募集资金除部分用于暂时补充流动资金和现金管理外全部存储于募集资金专户。 </w:t>
            </w:r>
          </w:p>
        </w:tc>
      </w:tr>
      <w:tr>
        <w:tblPrEx>
          <w:tblCellMar>
            <w:top w:w="0" w:type="dxa"/>
            <w:left w:w="108" w:type="dxa"/>
            <w:bottom w:w="0" w:type="dxa"/>
            <w:right w:w="108" w:type="dxa"/>
          </w:tblCellMar>
        </w:tblPrEx>
        <w:trPr>
          <w:jc w:val="center"/>
        </w:trPr>
        <w:tc>
          <w:tcPr>
            <w:tcW w:w="88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spacing w:before="0" w:after="0"/>
              <w:jc w:val="left"/>
              <w:rPr>
                <w:rFonts w:hint="default" w:eastAsia="Times New Roman"/>
              </w:rPr>
            </w:pPr>
            <w:r>
              <w:rPr>
                <w:rFonts w:ascii="宋体" w:hAnsi="宋体"/>
              </w:rPr>
              <w:t>募集资金使用及披露中存在的问题或其他情况</w:t>
            </w:r>
          </w:p>
        </w:tc>
        <w:tc>
          <w:tcPr>
            <w:tcW w:w="9667" w:type="dxa"/>
            <w:gridSpan w:val="11"/>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jc w:val="left"/>
              <w:rPr>
                <w:rFonts w:hint="default" w:eastAsia="Times New Roman"/>
              </w:rPr>
            </w:pPr>
            <w:r>
              <w:rPr>
                <w:rFonts w:ascii="宋体" w:hAnsi="宋体"/>
              </w:rPr>
              <w:t>无</w:t>
            </w:r>
          </w:p>
        </w:tc>
      </w:tr>
    </w:tbl>
    <w:p>
      <w:pPr>
        <w:pStyle w:val="10"/>
        <w:outlineLvl w:val="3"/>
        <w:rPr>
          <w:rFonts w:hint="default" w:eastAsia="Times New Roman"/>
        </w:rPr>
      </w:pPr>
      <w:r>
        <w:t>（</w:t>
      </w:r>
      <w:r>
        <w:rPr>
          <w:rFonts w:hint="default"/>
        </w:rPr>
        <w:t>3</w:t>
      </w:r>
      <w:r>
        <w:t>）募集资金变更项目情况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公司报告期不存在募集资金变更项目情况。</w:t>
      </w:r>
    </w:p>
    <w:p>
      <w:pPr>
        <w:pStyle w:val="11"/>
        <w:outlineLvl w:val="1"/>
        <w:rPr>
          <w:rFonts w:hint="default" w:eastAsia="Times New Roman"/>
        </w:rPr>
      </w:pPr>
      <w:r>
        <w:t>六、重大资产和股权出售</w:t>
      </w:r>
    </w:p>
    <w:p>
      <w:pPr>
        <w:pStyle w:val="10"/>
        <w:outlineLvl w:val="2"/>
        <w:rPr>
          <w:rFonts w:hint="default" w:eastAsia="Times New Roman"/>
        </w:rPr>
      </w:pPr>
      <w:r>
        <w:rPr>
          <w:rFonts w:hint="default"/>
        </w:rPr>
        <w:t>1</w:t>
      </w:r>
      <w:r>
        <w:t>、出售重大资产情况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公司报告期未出售重大资产。</w:t>
      </w:r>
    </w:p>
    <w:p>
      <w:pPr>
        <w:pStyle w:val="10"/>
        <w:outlineLvl w:val="2"/>
        <w:rPr>
          <w:rFonts w:hint="default" w:eastAsia="Times New Roman"/>
        </w:rPr>
      </w:pPr>
      <w:r>
        <w:rPr>
          <w:rFonts w:hint="default"/>
        </w:rPr>
        <w:t>2</w:t>
      </w:r>
      <w:r>
        <w:t>、出售重大股权情况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1"/>
        <w:outlineLvl w:val="1"/>
        <w:rPr>
          <w:rFonts w:hint="default" w:eastAsia="Times New Roman"/>
        </w:rPr>
      </w:pPr>
      <w:r>
        <w:t>七、主要控股参股公司分析</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主要子公司及对公司净利润影响达</w:t>
      </w:r>
      <w:r>
        <w:rPr>
          <w:rFonts w:hint="default"/>
        </w:rPr>
        <w:t>10%</w:t>
      </w:r>
      <w:r>
        <w:t>以上的参股公司情况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993"/>
        <w:gridCol w:w="850"/>
        <w:gridCol w:w="1452"/>
        <w:gridCol w:w="1045"/>
        <w:gridCol w:w="1046"/>
        <w:gridCol w:w="1045"/>
        <w:gridCol w:w="1045"/>
        <w:gridCol w:w="1045"/>
        <w:gridCol w:w="1046"/>
      </w:tblGrid>
      <w:tr>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公司名称</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公司类型</w:t>
            </w:r>
          </w:p>
        </w:tc>
        <w:tc>
          <w:tcPr>
            <w:tcW w:w="14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主要业务</w:t>
            </w:r>
          </w:p>
        </w:tc>
        <w:tc>
          <w:tcPr>
            <w:tcW w:w="104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注册资本</w:t>
            </w:r>
          </w:p>
        </w:tc>
        <w:tc>
          <w:tcPr>
            <w:tcW w:w="104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总资产</w:t>
            </w:r>
          </w:p>
        </w:tc>
        <w:tc>
          <w:tcPr>
            <w:tcW w:w="104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净资产</w:t>
            </w:r>
          </w:p>
        </w:tc>
        <w:tc>
          <w:tcPr>
            <w:tcW w:w="104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营业收入</w:t>
            </w:r>
          </w:p>
        </w:tc>
        <w:tc>
          <w:tcPr>
            <w:tcW w:w="104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营业利润</w:t>
            </w:r>
          </w:p>
        </w:tc>
        <w:tc>
          <w:tcPr>
            <w:tcW w:w="104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净利润</w:t>
            </w:r>
          </w:p>
        </w:tc>
      </w:tr>
      <w:tr>
        <w:tblPrEx>
          <w:tblCellMar>
            <w:top w:w="0" w:type="dxa"/>
            <w:left w:w="28" w:type="dxa"/>
            <w:bottom w:w="0" w:type="dxa"/>
            <w:right w:w="28" w:type="dxa"/>
          </w:tblCellMar>
        </w:tblPrEx>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营创三征</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子公司</w:t>
            </w:r>
          </w:p>
        </w:tc>
        <w:tc>
          <w:tcPr>
            <w:tcW w:w="14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设计、开发、生产销售三聚氯氰及其衍生产品</w:t>
            </w:r>
          </w:p>
        </w:tc>
        <w:tc>
          <w:tcPr>
            <w:tcW w:w="10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168,000,000.00</w:t>
            </w:r>
          </w:p>
        </w:tc>
        <w:tc>
          <w:tcPr>
            <w:tcW w:w="10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726,532,399.87</w:t>
            </w:r>
          </w:p>
        </w:tc>
        <w:tc>
          <w:tcPr>
            <w:tcW w:w="10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530,261,538.07</w:t>
            </w:r>
          </w:p>
        </w:tc>
        <w:tc>
          <w:tcPr>
            <w:tcW w:w="10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739,086,119.85</w:t>
            </w:r>
          </w:p>
        </w:tc>
        <w:tc>
          <w:tcPr>
            <w:tcW w:w="10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-35,249,514.38</w:t>
            </w:r>
          </w:p>
        </w:tc>
        <w:tc>
          <w:tcPr>
            <w:tcW w:w="10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-30,064,886.66</w:t>
            </w:r>
          </w:p>
        </w:tc>
      </w:tr>
    </w:tbl>
    <w:p>
      <w:pPr>
        <w:jc w:val="left"/>
        <w:rPr>
          <w:rFonts w:hint="default" w:eastAsia="Times New Roman"/>
        </w:rPr>
      </w:pPr>
      <w:r>
        <w:t>报告期内取得和处置子公司的情况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主要控股参股公司情况说明</w:t>
      </w:r>
    </w:p>
    <w:p>
      <w:pPr>
        <w:pStyle w:val="11"/>
        <w:outlineLvl w:val="1"/>
        <w:rPr>
          <w:rFonts w:hint="default" w:eastAsia="Times New Roman"/>
        </w:rPr>
      </w:pPr>
      <w:r>
        <w:t>八、公司控制的结构化主体情况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1"/>
        <w:outlineLvl w:val="1"/>
        <w:rPr>
          <w:rFonts w:hint="default" w:eastAsia="Times New Roman"/>
        </w:rPr>
      </w:pPr>
      <w:r>
        <w:t>九、公司未来发展的展望</w:t>
      </w:r>
    </w:p>
    <w:p>
      <w:pPr>
        <w:autoSpaceDE w:val="0"/>
        <w:autoSpaceDN w:val="0"/>
        <w:adjustRightInd w:val="0"/>
        <w:spacing w:before="60" w:after="60"/>
        <w:ind w:firstLine="361"/>
        <w:jc w:val="left"/>
        <w:rPr>
          <w:rFonts w:hint="default" w:eastAsia="Times New Roman"/>
          <w:b/>
          <w:kern w:val="0"/>
          <w:lang w:val="zh-CN"/>
        </w:rPr>
      </w:pPr>
      <w:r>
        <w:rPr>
          <w:rFonts w:ascii="宋体" w:hAnsi="宋体"/>
          <w:b/>
          <w:kern w:val="0"/>
          <w:lang w:val="zh-CN"/>
        </w:rPr>
        <w:t>（一</w:t>
      </w:r>
      <w:r>
        <w:rPr>
          <w:rFonts w:hint="default" w:eastAsia="Times New Roman"/>
          <w:b/>
          <w:kern w:val="0"/>
          <w:lang w:val="zh-CN"/>
        </w:rPr>
        <w:t>)</w:t>
      </w:r>
      <w:r>
        <w:rPr>
          <w:rFonts w:ascii="宋体" w:hAnsi="宋体"/>
          <w:b/>
          <w:kern w:val="0"/>
          <w:lang w:val="zh-CN"/>
        </w:rPr>
        <w:t>公司发展战略</w:t>
      </w:r>
    </w:p>
    <w:p>
      <w:pPr>
        <w:autoSpaceDE w:val="0"/>
        <w:autoSpaceDN w:val="0"/>
        <w:adjustRightInd w:val="0"/>
        <w:spacing w:before="60" w:after="60"/>
        <w:jc w:val="left"/>
        <w:rPr>
          <w:rFonts w:hint="default" w:eastAsia="Times New Roman"/>
          <w:kern w:val="0"/>
          <w:lang w:val="zh-CN"/>
        </w:rPr>
      </w:pPr>
      <w:r>
        <w:rPr>
          <w:rFonts w:hint="default" w:eastAsia="Times New Roman"/>
          <w:kern w:val="0"/>
          <w:lang w:val="zh-CN"/>
        </w:rPr>
        <w:t xml:space="preserve">     </w:t>
      </w:r>
      <w:r>
        <w:rPr>
          <w:rFonts w:ascii="宋体" w:hAnsi="宋体"/>
          <w:kern w:val="0"/>
          <w:lang w:val="zh-CN"/>
        </w:rPr>
        <w:t>公司以提升我国高分子材料着色及功能化技术、氰化物技术、锂电池湿法隔膜技术为使命，秉承</w:t>
      </w:r>
      <w:r>
        <w:rPr>
          <w:rFonts w:hint="default" w:eastAsia="Times New Roman"/>
          <w:kern w:val="0"/>
          <w:lang w:val="zh-CN"/>
        </w:rPr>
        <w:t>“</w:t>
      </w:r>
      <w:r>
        <w:rPr>
          <w:rFonts w:ascii="宋体" w:hAnsi="宋体"/>
          <w:kern w:val="0"/>
          <w:lang w:val="zh-CN"/>
        </w:rPr>
        <w:t>质量第一，客户满意</w:t>
      </w:r>
      <w:r>
        <w:rPr>
          <w:rFonts w:hint="default" w:eastAsia="Times New Roman"/>
          <w:kern w:val="0"/>
          <w:lang w:val="zh-CN"/>
        </w:rPr>
        <w:t>”</w:t>
      </w:r>
      <w:r>
        <w:rPr>
          <w:rFonts w:ascii="宋体" w:hAnsi="宋体"/>
          <w:kern w:val="0"/>
          <w:lang w:val="zh-CN"/>
        </w:rPr>
        <w:t>的经营宗旨，以技术优势为依托，以创新的</w:t>
      </w:r>
      <w:r>
        <w:rPr>
          <w:rFonts w:hint="default" w:eastAsia="Times New Roman"/>
          <w:kern w:val="0"/>
          <w:lang w:val="zh-CN"/>
        </w:rPr>
        <w:t>“</w:t>
      </w:r>
      <w:r>
        <w:rPr>
          <w:rFonts w:ascii="宋体" w:hAnsi="宋体"/>
          <w:kern w:val="0"/>
          <w:lang w:val="zh-CN"/>
        </w:rPr>
        <w:t>全系列一体化</w:t>
      </w:r>
      <w:r>
        <w:rPr>
          <w:rFonts w:hint="default" w:eastAsia="Times New Roman"/>
          <w:kern w:val="0"/>
          <w:lang w:val="zh-CN"/>
        </w:rPr>
        <w:t>”</w:t>
      </w:r>
      <w:r>
        <w:rPr>
          <w:rFonts w:ascii="宋体" w:hAnsi="宋体"/>
          <w:kern w:val="0"/>
          <w:lang w:val="zh-CN"/>
        </w:rPr>
        <w:t>解决方案经营模式为保证，打造世界领先的色母粒研究与制造、氰化物系列产品和锂电池隔膜研发和制造基地，并围绕新型材料这一核心拓展新业务领域，争取</w:t>
      </w:r>
      <w:r>
        <w:rPr>
          <w:rFonts w:hint="default" w:eastAsia="Times New Roman"/>
          <w:kern w:val="0"/>
          <w:lang w:val="zh-CN"/>
        </w:rPr>
        <w:t>3</w:t>
      </w:r>
      <w:r>
        <w:rPr>
          <w:rFonts w:ascii="宋体" w:hAnsi="宋体"/>
          <w:kern w:val="0"/>
          <w:lang w:val="zh-CN"/>
        </w:rPr>
        <w:t>年内将公司打造成为产品线丰富的新型材料企业。具体的讲，公司将继续贯彻</w:t>
      </w:r>
      <w:r>
        <w:rPr>
          <w:rFonts w:hint="default" w:eastAsia="Times New Roman"/>
          <w:kern w:val="0"/>
          <w:lang w:val="zh-CN"/>
        </w:rPr>
        <w:t>“</w:t>
      </w:r>
      <w:r>
        <w:rPr>
          <w:rFonts w:ascii="宋体" w:hAnsi="宋体"/>
          <w:kern w:val="0"/>
          <w:lang w:val="zh-CN"/>
        </w:rPr>
        <w:t>三个确保</w:t>
      </w:r>
      <w:r>
        <w:rPr>
          <w:rFonts w:hint="default" w:eastAsia="Times New Roman"/>
          <w:kern w:val="0"/>
          <w:lang w:val="zh-CN"/>
        </w:rPr>
        <w:t>”</w:t>
      </w:r>
      <w:r>
        <w:rPr>
          <w:rFonts w:ascii="宋体" w:hAnsi="宋体"/>
          <w:kern w:val="0"/>
          <w:lang w:val="zh-CN"/>
        </w:rPr>
        <w:t>和</w:t>
      </w:r>
      <w:r>
        <w:rPr>
          <w:rFonts w:hint="default" w:eastAsia="Times New Roman"/>
          <w:kern w:val="0"/>
          <w:lang w:val="zh-CN"/>
        </w:rPr>
        <w:t>“</w:t>
      </w:r>
      <w:r>
        <w:rPr>
          <w:rFonts w:ascii="宋体" w:hAnsi="宋体"/>
          <w:kern w:val="0"/>
          <w:lang w:val="zh-CN"/>
        </w:rPr>
        <w:t>三个突破</w:t>
      </w:r>
      <w:r>
        <w:rPr>
          <w:rFonts w:hint="default" w:eastAsia="Times New Roman"/>
          <w:kern w:val="0"/>
          <w:lang w:val="zh-CN"/>
        </w:rPr>
        <w:t>”</w:t>
      </w:r>
      <w:r>
        <w:rPr>
          <w:rFonts w:ascii="宋体" w:hAnsi="宋体"/>
          <w:kern w:val="0"/>
          <w:lang w:val="zh-CN"/>
        </w:rPr>
        <w:t>的奋斗目标：</w:t>
      </w:r>
    </w:p>
    <w:p>
      <w:pPr>
        <w:autoSpaceDE w:val="0"/>
        <w:autoSpaceDN w:val="0"/>
        <w:adjustRightInd w:val="0"/>
        <w:spacing w:before="60" w:after="60"/>
        <w:ind w:firstLine="361"/>
        <w:jc w:val="left"/>
        <w:rPr>
          <w:rFonts w:hint="default" w:eastAsia="Times New Roman"/>
          <w:b/>
          <w:kern w:val="0"/>
          <w:lang w:val="zh-CN"/>
        </w:rPr>
      </w:pPr>
      <w:r>
        <w:rPr>
          <w:rFonts w:hint="default" w:eastAsia="Times New Roman"/>
          <w:b/>
          <w:kern w:val="0"/>
          <w:lang w:val="zh-CN"/>
        </w:rPr>
        <w:t>1</w:t>
      </w:r>
      <w:r>
        <w:rPr>
          <w:rFonts w:ascii="宋体" w:hAnsi="宋体"/>
          <w:b/>
          <w:kern w:val="0"/>
          <w:lang w:val="zh-CN"/>
        </w:rPr>
        <w:t>、三个确保</w:t>
      </w:r>
    </w:p>
    <w:p>
      <w:pPr>
        <w:autoSpaceDE w:val="0"/>
        <w:autoSpaceDN w:val="0"/>
        <w:adjustRightInd w:val="0"/>
        <w:spacing w:before="60" w:after="60"/>
        <w:jc w:val="left"/>
        <w:rPr>
          <w:rFonts w:hint="default" w:eastAsia="Times New Roman"/>
          <w:kern w:val="0"/>
          <w:lang w:val="zh-CN"/>
        </w:rPr>
      </w:pPr>
      <w:r>
        <w:rPr>
          <w:rFonts w:hint="default" w:eastAsia="Times New Roman"/>
          <w:kern w:val="0"/>
          <w:lang w:val="zh-CN"/>
        </w:rPr>
        <w:t xml:space="preserve">    </w:t>
      </w:r>
      <w:r>
        <w:rPr>
          <w:rFonts w:ascii="宋体" w:hAnsi="宋体"/>
          <w:kern w:val="0"/>
          <w:lang w:val="zh-CN"/>
        </w:rPr>
        <w:t>（</w:t>
      </w:r>
      <w:r>
        <w:rPr>
          <w:rFonts w:hint="default" w:eastAsia="Times New Roman"/>
          <w:kern w:val="0"/>
          <w:lang w:val="zh-CN"/>
        </w:rPr>
        <w:t>1</w:t>
      </w:r>
      <w:r>
        <w:rPr>
          <w:rFonts w:ascii="宋体" w:hAnsi="宋体"/>
          <w:kern w:val="0"/>
          <w:lang w:val="zh-CN"/>
        </w:rPr>
        <w:t>）确保完成公司董事会制定的各项经营和管理目标，加快可转债和定增募投项目、锂电池湿法隔膜产业化建设项目的建设，提升公司产能，同时，努力提升规范运作的能力和水平，把美联新材打造成一家优秀的上市公司；</w:t>
      </w:r>
    </w:p>
    <w:p>
      <w:pPr>
        <w:autoSpaceDE w:val="0"/>
        <w:autoSpaceDN w:val="0"/>
        <w:adjustRightInd w:val="0"/>
        <w:spacing w:before="60" w:after="60"/>
        <w:jc w:val="left"/>
        <w:rPr>
          <w:rFonts w:hint="default" w:eastAsia="Times New Roman"/>
          <w:kern w:val="0"/>
          <w:lang w:val="zh-CN"/>
        </w:rPr>
      </w:pPr>
      <w:r>
        <w:rPr>
          <w:rFonts w:hint="default" w:eastAsia="Times New Roman"/>
          <w:kern w:val="0"/>
          <w:lang w:val="zh-CN"/>
        </w:rPr>
        <w:t xml:space="preserve">    </w:t>
      </w:r>
      <w:r>
        <w:rPr>
          <w:rFonts w:ascii="宋体" w:hAnsi="宋体"/>
          <w:kern w:val="0"/>
          <w:lang w:val="zh-CN"/>
        </w:rPr>
        <w:t>（</w:t>
      </w:r>
      <w:r>
        <w:rPr>
          <w:rFonts w:hint="default" w:eastAsia="Times New Roman"/>
          <w:kern w:val="0"/>
          <w:lang w:val="zh-CN"/>
        </w:rPr>
        <w:t>2</w:t>
      </w:r>
      <w:r>
        <w:rPr>
          <w:rFonts w:ascii="宋体" w:hAnsi="宋体"/>
          <w:kern w:val="0"/>
          <w:lang w:val="zh-CN"/>
        </w:rPr>
        <w:t>）进一步完善企业文化体系和制度建设，确保企业持续健康发展；进一步完善企业文化体系建设，通过多种方式、多渠道地让每位员工都能充分理解和领会公司的企业文化，并能结合到实际工作中，让美联文化成为推动公司发展的重要生产力。同时，公司将结合上市公司的有关规章制度，加强母公司和各子公司管理制度的建设与完善，确保公司持续健康发展；</w:t>
      </w:r>
      <w:r>
        <w:rPr>
          <w:rFonts w:hint="default" w:eastAsia="Times New Roman"/>
          <w:kern w:val="0"/>
          <w:lang w:val="zh-CN"/>
        </w:rPr>
        <w:t xml:space="preserve"> </w:t>
      </w:r>
    </w:p>
    <w:p>
      <w:pPr>
        <w:autoSpaceDE w:val="0"/>
        <w:autoSpaceDN w:val="0"/>
        <w:adjustRightInd w:val="0"/>
        <w:spacing w:before="60" w:after="60"/>
        <w:jc w:val="left"/>
        <w:rPr>
          <w:rFonts w:hint="default" w:eastAsia="Times New Roman"/>
          <w:kern w:val="0"/>
          <w:lang w:val="zh-CN"/>
        </w:rPr>
      </w:pPr>
      <w:r>
        <w:rPr>
          <w:rFonts w:hint="default" w:eastAsia="Times New Roman"/>
          <w:kern w:val="0"/>
          <w:lang w:val="zh-CN"/>
        </w:rPr>
        <w:t xml:space="preserve">    </w:t>
      </w:r>
      <w:r>
        <w:rPr>
          <w:rFonts w:ascii="宋体" w:hAnsi="宋体"/>
          <w:kern w:val="0"/>
          <w:lang w:val="zh-CN"/>
        </w:rPr>
        <w:t>（</w:t>
      </w:r>
      <w:r>
        <w:rPr>
          <w:rFonts w:hint="default" w:eastAsia="Times New Roman"/>
          <w:kern w:val="0"/>
          <w:lang w:val="zh-CN"/>
        </w:rPr>
        <w:t>3</w:t>
      </w:r>
      <w:r>
        <w:rPr>
          <w:rFonts w:ascii="宋体" w:hAnsi="宋体"/>
          <w:kern w:val="0"/>
          <w:lang w:val="zh-CN"/>
        </w:rPr>
        <w:t>）继续实施公司</w:t>
      </w:r>
      <w:r>
        <w:rPr>
          <w:rFonts w:hint="default" w:eastAsia="Times New Roman"/>
          <w:kern w:val="0"/>
          <w:lang w:val="zh-CN"/>
        </w:rPr>
        <w:t>“</w:t>
      </w:r>
      <w:r>
        <w:rPr>
          <w:rFonts w:ascii="宋体" w:hAnsi="宋体"/>
          <w:kern w:val="0"/>
          <w:lang w:val="zh-CN"/>
        </w:rPr>
        <w:t>年年有进步，三年上台阶</w:t>
      </w:r>
      <w:r>
        <w:rPr>
          <w:rFonts w:hint="default" w:eastAsia="Times New Roman"/>
          <w:kern w:val="0"/>
          <w:lang w:val="zh-CN"/>
        </w:rPr>
        <w:t>”</w:t>
      </w:r>
      <w:r>
        <w:rPr>
          <w:rFonts w:ascii="宋体" w:hAnsi="宋体"/>
          <w:kern w:val="0"/>
          <w:lang w:val="zh-CN"/>
        </w:rPr>
        <w:t>的战略发展计划，确保公司持续稳定发展。</w:t>
      </w:r>
    </w:p>
    <w:p>
      <w:pPr>
        <w:autoSpaceDE w:val="0"/>
        <w:autoSpaceDN w:val="0"/>
        <w:adjustRightInd w:val="0"/>
        <w:spacing w:before="60" w:after="60"/>
        <w:ind w:firstLine="361"/>
        <w:jc w:val="left"/>
        <w:rPr>
          <w:rFonts w:hint="default" w:eastAsia="Times New Roman"/>
          <w:b/>
          <w:kern w:val="0"/>
          <w:lang w:val="zh-CN"/>
        </w:rPr>
      </w:pPr>
      <w:r>
        <w:rPr>
          <w:rFonts w:hint="default" w:eastAsia="Times New Roman"/>
          <w:b/>
          <w:kern w:val="0"/>
          <w:lang w:val="zh-CN"/>
        </w:rPr>
        <w:t>2</w:t>
      </w:r>
      <w:r>
        <w:rPr>
          <w:rFonts w:ascii="宋体" w:hAnsi="宋体"/>
          <w:b/>
          <w:kern w:val="0"/>
          <w:lang w:val="zh-CN"/>
        </w:rPr>
        <w:t>、三个突破</w:t>
      </w:r>
    </w:p>
    <w:p>
      <w:pPr>
        <w:autoSpaceDE w:val="0"/>
        <w:autoSpaceDN w:val="0"/>
        <w:adjustRightInd w:val="0"/>
        <w:spacing w:before="60" w:after="60"/>
        <w:jc w:val="left"/>
        <w:rPr>
          <w:rFonts w:hint="default" w:eastAsia="Times New Roman"/>
          <w:kern w:val="0"/>
          <w:lang w:val="zh-CN"/>
        </w:rPr>
      </w:pPr>
      <w:r>
        <w:rPr>
          <w:rFonts w:hint="default" w:eastAsia="Times New Roman"/>
          <w:kern w:val="0"/>
          <w:lang w:val="zh-CN"/>
        </w:rPr>
        <w:t xml:space="preserve">    </w:t>
      </w:r>
      <w:r>
        <w:rPr>
          <w:rFonts w:ascii="宋体" w:hAnsi="宋体"/>
          <w:kern w:val="0"/>
          <w:lang w:val="zh-CN"/>
        </w:rPr>
        <w:t>（</w:t>
      </w:r>
      <w:r>
        <w:rPr>
          <w:rFonts w:hint="default" w:eastAsia="Times New Roman"/>
          <w:kern w:val="0"/>
          <w:lang w:val="zh-CN"/>
        </w:rPr>
        <w:t>1</w:t>
      </w:r>
      <w:r>
        <w:rPr>
          <w:rFonts w:ascii="宋体" w:hAnsi="宋体"/>
          <w:kern w:val="0"/>
          <w:lang w:val="zh-CN"/>
        </w:rPr>
        <w:t>）科技创新持续取得突破：积极推进公司已经立项的研发项目的研发工作，积极申报研发成果和申请发明专利，并结合公司产能实施产业化，实现技术创新的价值；</w:t>
      </w:r>
    </w:p>
    <w:p>
      <w:pPr>
        <w:autoSpaceDE w:val="0"/>
        <w:autoSpaceDN w:val="0"/>
        <w:adjustRightInd w:val="0"/>
        <w:spacing w:before="60" w:after="60"/>
        <w:jc w:val="left"/>
        <w:rPr>
          <w:rFonts w:hint="default" w:eastAsia="Times New Roman"/>
          <w:kern w:val="0"/>
          <w:lang w:val="zh-CN"/>
        </w:rPr>
      </w:pPr>
      <w:r>
        <w:rPr>
          <w:rFonts w:hint="default" w:eastAsia="Times New Roman"/>
          <w:kern w:val="0"/>
          <w:lang w:val="zh-CN"/>
        </w:rPr>
        <w:t xml:space="preserve">    </w:t>
      </w:r>
      <w:r>
        <w:rPr>
          <w:rFonts w:ascii="宋体" w:hAnsi="宋体"/>
          <w:kern w:val="0"/>
          <w:lang w:val="zh-CN"/>
        </w:rPr>
        <w:t>（</w:t>
      </w:r>
      <w:r>
        <w:rPr>
          <w:rFonts w:hint="default" w:eastAsia="Times New Roman"/>
          <w:kern w:val="0"/>
          <w:lang w:val="zh-CN"/>
        </w:rPr>
        <w:t>2</w:t>
      </w:r>
      <w:r>
        <w:rPr>
          <w:rFonts w:ascii="宋体" w:hAnsi="宋体"/>
          <w:kern w:val="0"/>
          <w:lang w:val="zh-CN"/>
        </w:rPr>
        <w:t>）服务领域的拓展取得突破：公司立足服务于现有行业领域，在现在已经进入的服务领域中，要进一步渗透、深入、专业化；同时要努力拓展新的服务领域，加大进口替代型高新技术产品的推广力度，扩大高新产品的市场占有率，使得中高端黑色母粒、生活护理等卫生材料、工程塑料着色母粒、锂电池湿法隔膜、固体氰化钠等产品成为公司新的利润增长点；</w:t>
      </w:r>
      <w:r>
        <w:rPr>
          <w:rFonts w:hint="default" w:eastAsia="Times New Roman"/>
          <w:kern w:val="0"/>
          <w:lang w:val="zh-CN"/>
        </w:rPr>
        <w:t xml:space="preserve"> </w:t>
      </w:r>
    </w:p>
    <w:p>
      <w:pPr>
        <w:autoSpaceDE w:val="0"/>
        <w:autoSpaceDN w:val="0"/>
        <w:adjustRightInd w:val="0"/>
        <w:spacing w:before="60" w:after="60"/>
        <w:ind w:firstLine="360"/>
        <w:jc w:val="left"/>
        <w:rPr>
          <w:rFonts w:hint="default" w:eastAsia="Times New Roman"/>
          <w:kern w:val="0"/>
          <w:lang w:val="zh-CN"/>
        </w:rPr>
      </w:pPr>
      <w:r>
        <w:rPr>
          <w:rFonts w:ascii="宋体" w:hAnsi="宋体"/>
          <w:kern w:val="0"/>
          <w:lang w:val="zh-CN"/>
        </w:rPr>
        <w:t>（</w:t>
      </w:r>
      <w:r>
        <w:rPr>
          <w:rFonts w:hint="default" w:eastAsia="Times New Roman"/>
          <w:kern w:val="0"/>
          <w:lang w:val="zh-CN"/>
        </w:rPr>
        <w:t>3</w:t>
      </w:r>
      <w:r>
        <w:rPr>
          <w:rFonts w:ascii="宋体" w:hAnsi="宋体"/>
          <w:kern w:val="0"/>
          <w:lang w:val="zh-CN"/>
        </w:rPr>
        <w:t>）核心竞争力和装备能力取得突破：通过科技创新，拓展服务领域，增强企业核心竞争力；积极引进国际最先进的生产设备，高水平、高要求地建设好可转债募投项目、定增募投项目以及锂电池湿法隔膜产业化建设项目，提升装备能力，搭建适合公司发展的人力资源管理平台，为实现公司长期发展战略打好基础。</w:t>
      </w:r>
    </w:p>
    <w:p>
      <w:pPr>
        <w:autoSpaceDE w:val="0"/>
        <w:autoSpaceDN w:val="0"/>
        <w:adjustRightInd w:val="0"/>
        <w:spacing w:before="60" w:after="60"/>
        <w:ind w:firstLine="361"/>
        <w:jc w:val="left"/>
        <w:rPr>
          <w:rFonts w:hint="default" w:eastAsia="Times New Roman"/>
          <w:b/>
          <w:kern w:val="0"/>
          <w:lang w:val="zh-CN"/>
        </w:rPr>
      </w:pPr>
      <w:r>
        <w:rPr>
          <w:rFonts w:ascii="宋体" w:hAnsi="宋体"/>
          <w:b/>
          <w:kern w:val="0"/>
          <w:lang w:val="zh-CN"/>
        </w:rPr>
        <w:t>（二</w:t>
      </w:r>
      <w:r>
        <w:rPr>
          <w:rFonts w:hint="default" w:eastAsia="Times New Roman"/>
          <w:b/>
          <w:kern w:val="0"/>
          <w:lang w:val="zh-CN"/>
        </w:rPr>
        <w:t>)2021</w:t>
      </w:r>
      <w:r>
        <w:rPr>
          <w:rFonts w:ascii="宋体" w:hAnsi="宋体"/>
          <w:b/>
          <w:kern w:val="0"/>
          <w:lang w:val="zh-CN"/>
        </w:rPr>
        <w:t>年公司经营计划</w:t>
      </w:r>
    </w:p>
    <w:p>
      <w:pPr>
        <w:autoSpaceDE w:val="0"/>
        <w:autoSpaceDN w:val="0"/>
        <w:adjustRightInd w:val="0"/>
        <w:spacing w:before="60" w:after="60"/>
        <w:ind w:firstLine="361"/>
        <w:jc w:val="left"/>
        <w:rPr>
          <w:rFonts w:hint="default" w:eastAsia="Times New Roman"/>
          <w:b/>
          <w:kern w:val="0"/>
          <w:lang w:val="zh-CN"/>
        </w:rPr>
      </w:pPr>
      <w:r>
        <w:rPr>
          <w:rFonts w:hint="default" w:eastAsia="Times New Roman"/>
          <w:b/>
          <w:kern w:val="0"/>
          <w:lang w:val="zh-CN"/>
        </w:rPr>
        <w:t>1.</w:t>
      </w:r>
      <w:r>
        <w:rPr>
          <w:rFonts w:ascii="宋体" w:hAnsi="宋体"/>
          <w:b/>
          <w:kern w:val="0"/>
          <w:lang w:val="zh-CN"/>
        </w:rPr>
        <w:t>巩固公司色母粒主营产品市场地位。</w:t>
      </w:r>
    </w:p>
    <w:p>
      <w:pPr>
        <w:autoSpaceDE w:val="0"/>
        <w:autoSpaceDN w:val="0"/>
        <w:adjustRightInd w:val="0"/>
        <w:spacing w:before="60" w:after="60"/>
        <w:ind w:firstLine="360"/>
        <w:jc w:val="left"/>
        <w:rPr>
          <w:rFonts w:hint="default" w:eastAsia="Times New Roman"/>
          <w:kern w:val="0"/>
          <w:lang w:val="zh-CN"/>
        </w:rPr>
      </w:pPr>
      <w:r>
        <w:rPr>
          <w:rFonts w:hint="default" w:eastAsia="Times New Roman"/>
          <w:kern w:val="0"/>
          <w:lang w:val="zh-CN"/>
        </w:rPr>
        <w:t>2021</w:t>
      </w:r>
      <w:r>
        <w:rPr>
          <w:rFonts w:ascii="宋体" w:hAnsi="宋体"/>
          <w:kern w:val="0"/>
          <w:lang w:val="zh-CN"/>
        </w:rPr>
        <w:t>年，公司已完成对成都菲斯特新材料有限公司</w:t>
      </w:r>
      <w:r>
        <w:rPr>
          <w:rFonts w:hint="default" w:eastAsia="Times New Roman"/>
          <w:kern w:val="0"/>
          <w:lang w:val="zh-CN"/>
        </w:rPr>
        <w:t>51%</w:t>
      </w:r>
      <w:r>
        <w:rPr>
          <w:rFonts w:ascii="宋体" w:hAnsi="宋体"/>
          <w:kern w:val="0"/>
          <w:lang w:val="zh-CN"/>
        </w:rPr>
        <w:t>股权的收购工作，浙江金淳高分子材料有限公司</w:t>
      </w:r>
      <w:r>
        <w:rPr>
          <w:rFonts w:hint="default" w:eastAsia="Times New Roman"/>
          <w:kern w:val="0"/>
          <w:lang w:val="zh-CN"/>
        </w:rPr>
        <w:t>80%</w:t>
      </w:r>
      <w:r>
        <w:rPr>
          <w:rFonts w:ascii="宋体" w:hAnsi="宋体"/>
          <w:kern w:val="0"/>
          <w:lang w:val="zh-CN"/>
        </w:rPr>
        <w:t>股权收购工作也在进行中。该两个收购项目能使公司更好地聚焦和专注核心业务，推动公司主业规模化。未来公司将加大在主营业务领域的研发投入和市场开拓，继续整合上下游资源，提升企业核心竞争力与综合影响力，促进行业标杆地位的进一步凸显。</w:t>
      </w:r>
    </w:p>
    <w:p>
      <w:pPr>
        <w:autoSpaceDE w:val="0"/>
        <w:autoSpaceDN w:val="0"/>
        <w:adjustRightInd w:val="0"/>
        <w:spacing w:before="60" w:after="60"/>
        <w:ind w:firstLine="361"/>
        <w:jc w:val="left"/>
        <w:rPr>
          <w:rFonts w:hint="default" w:eastAsia="Times New Roman"/>
          <w:b/>
          <w:kern w:val="0"/>
          <w:lang w:val="zh-CN"/>
        </w:rPr>
      </w:pPr>
      <w:r>
        <w:rPr>
          <w:rFonts w:hint="default" w:eastAsia="Times New Roman"/>
          <w:b/>
          <w:kern w:val="0"/>
          <w:lang w:val="zh-CN"/>
        </w:rPr>
        <w:t>2.</w:t>
      </w:r>
      <w:r>
        <w:rPr>
          <w:rFonts w:ascii="宋体" w:hAnsi="宋体"/>
          <w:b/>
          <w:kern w:val="0"/>
          <w:lang w:val="zh-CN"/>
        </w:rPr>
        <w:t>拓宽熔喷产品及三聚氯氰产品的市场渠道。</w:t>
      </w:r>
    </w:p>
    <w:p>
      <w:pPr>
        <w:autoSpaceDE w:val="0"/>
        <w:autoSpaceDN w:val="0"/>
        <w:adjustRightInd w:val="0"/>
        <w:spacing w:before="60" w:after="60"/>
        <w:ind w:firstLine="360"/>
        <w:jc w:val="left"/>
        <w:rPr>
          <w:rFonts w:hint="default" w:eastAsia="Times New Roman"/>
          <w:kern w:val="0"/>
          <w:lang w:val="zh-CN"/>
        </w:rPr>
      </w:pPr>
      <w:r>
        <w:rPr>
          <w:rFonts w:ascii="宋体" w:hAnsi="宋体"/>
          <w:kern w:val="0"/>
          <w:lang w:val="zh-CN"/>
        </w:rPr>
        <w:t>高档熔喷材料及熔喷无纺布技术改造项目是公司应对市场态势及履行社会责任的一项重要实践。未来将优化医疗卫生材料的人才队伍结构，不断提升产品质量，以加快促进公司产业转型升级；加大子公司营创三征的营销力度，在巩固现有客户的基础上，不断拓展新的销售渠道，不断加强在精细化工领域的深耕，以形成公司整体价值积淀；继续支持对联营公司营口营新科技化工有限公司的管理工作，提升该公司盈利能力，使之成为公司新的业务端口和利润增长点。</w:t>
      </w:r>
    </w:p>
    <w:p>
      <w:pPr>
        <w:autoSpaceDE w:val="0"/>
        <w:autoSpaceDN w:val="0"/>
        <w:adjustRightInd w:val="0"/>
        <w:spacing w:before="60" w:after="60"/>
        <w:ind w:firstLine="361"/>
        <w:jc w:val="left"/>
        <w:rPr>
          <w:rFonts w:hint="default" w:eastAsia="Times New Roman"/>
          <w:b/>
          <w:kern w:val="0"/>
          <w:lang w:val="zh-CN"/>
        </w:rPr>
      </w:pPr>
      <w:r>
        <w:rPr>
          <w:rFonts w:hint="default" w:eastAsia="Times New Roman"/>
          <w:b/>
          <w:kern w:val="0"/>
          <w:lang w:val="zh-CN"/>
        </w:rPr>
        <w:t>3.</w:t>
      </w:r>
      <w:r>
        <w:rPr>
          <w:rFonts w:ascii="宋体" w:hAnsi="宋体"/>
          <w:b/>
          <w:kern w:val="0"/>
          <w:lang w:val="zh-CN"/>
        </w:rPr>
        <w:t>促进动力锂电池湿法隔膜产业化建设项目的落地。</w:t>
      </w:r>
    </w:p>
    <w:p>
      <w:pPr>
        <w:autoSpaceDE w:val="0"/>
        <w:autoSpaceDN w:val="0"/>
        <w:adjustRightInd w:val="0"/>
        <w:spacing w:before="60" w:after="60"/>
        <w:ind w:firstLine="360"/>
        <w:jc w:val="left"/>
        <w:rPr>
          <w:rFonts w:hint="default" w:eastAsia="Times New Roman"/>
          <w:kern w:val="0"/>
          <w:lang w:val="zh-CN"/>
        </w:rPr>
      </w:pPr>
      <w:r>
        <w:rPr>
          <w:rFonts w:ascii="宋体" w:hAnsi="宋体"/>
          <w:kern w:val="0"/>
          <w:lang w:val="zh-CN"/>
        </w:rPr>
        <w:t>公司基于充分的市场调研及财务评估，已在安徽省铜陵市经开区设立子公司</w:t>
      </w:r>
      <w:r>
        <w:rPr>
          <w:rFonts w:hint="default" w:eastAsia="Times New Roman"/>
          <w:kern w:val="0"/>
          <w:lang w:val="zh-CN"/>
        </w:rPr>
        <w:t>——</w:t>
      </w:r>
      <w:r>
        <w:rPr>
          <w:rFonts w:ascii="宋体" w:hAnsi="宋体"/>
          <w:kern w:val="0"/>
          <w:lang w:val="zh-CN"/>
        </w:rPr>
        <w:t>安徽美芯新材料有限公司，并将动力锂电池湿法隔膜产业化建设项目的实施主体由广东美联隔膜有限公司变更为该公司。实施主体及实施地点的更换有利于匹配生产要素优势，更加贴近产品需求市场。公司将以此加快锂电池湿法隔膜产业化建设项目的落地，争取尽快建成投产。</w:t>
      </w:r>
    </w:p>
    <w:p>
      <w:pPr>
        <w:autoSpaceDE w:val="0"/>
        <w:autoSpaceDN w:val="0"/>
        <w:adjustRightInd w:val="0"/>
        <w:spacing w:before="60" w:after="60"/>
        <w:ind w:firstLine="361"/>
        <w:jc w:val="left"/>
        <w:rPr>
          <w:rFonts w:hint="default" w:eastAsia="Times New Roman"/>
          <w:b/>
          <w:kern w:val="0"/>
          <w:lang w:val="zh-CN"/>
        </w:rPr>
      </w:pPr>
      <w:r>
        <w:rPr>
          <w:rFonts w:hint="default" w:eastAsia="Times New Roman"/>
          <w:b/>
          <w:kern w:val="0"/>
          <w:lang w:val="zh-CN"/>
        </w:rPr>
        <w:t>4.</w:t>
      </w:r>
      <w:r>
        <w:rPr>
          <w:rFonts w:ascii="宋体" w:hAnsi="宋体"/>
          <w:b/>
          <w:kern w:val="0"/>
          <w:lang w:val="zh-CN"/>
        </w:rPr>
        <w:t>优化资本结构，加强成本控制。</w:t>
      </w:r>
    </w:p>
    <w:p>
      <w:pPr>
        <w:autoSpaceDE w:val="0"/>
        <w:autoSpaceDN w:val="0"/>
        <w:adjustRightInd w:val="0"/>
        <w:spacing w:before="60" w:after="60"/>
        <w:ind w:firstLine="360"/>
        <w:jc w:val="left"/>
        <w:rPr>
          <w:rFonts w:hint="default" w:eastAsia="Times New Roman"/>
          <w:kern w:val="0"/>
          <w:lang w:val="zh-CN"/>
        </w:rPr>
      </w:pPr>
      <w:r>
        <w:rPr>
          <w:rFonts w:ascii="宋体" w:hAnsi="宋体"/>
          <w:kern w:val="0"/>
          <w:lang w:val="zh-CN"/>
        </w:rPr>
        <w:t>未来继续坚持稳健的财务政策，增加直接融资比例，优化资本结构，保持良好的财务状况，为长期可持续发展奠定基础。在成本管理上，本着节约资源、降低损耗、杜绝浪费等目的，防范成本与资金风险。同时，加强内部审计，健全内部控制制度，使各项活动均履行相应的内部控制程序，从而促进公司更规范、稳健地运作。</w:t>
      </w:r>
    </w:p>
    <w:p>
      <w:pPr>
        <w:autoSpaceDE w:val="0"/>
        <w:autoSpaceDN w:val="0"/>
        <w:adjustRightInd w:val="0"/>
        <w:spacing w:before="60" w:after="60"/>
        <w:ind w:firstLine="361"/>
        <w:jc w:val="left"/>
        <w:rPr>
          <w:rFonts w:hint="default" w:eastAsia="Times New Roman"/>
          <w:b/>
          <w:kern w:val="0"/>
          <w:lang w:val="zh-CN"/>
        </w:rPr>
      </w:pPr>
      <w:r>
        <w:rPr>
          <w:rFonts w:hint="default" w:eastAsia="Times New Roman"/>
          <w:b/>
          <w:kern w:val="0"/>
          <w:lang w:val="zh-CN"/>
        </w:rPr>
        <w:t>5.</w:t>
      </w:r>
      <w:r>
        <w:rPr>
          <w:rFonts w:ascii="宋体" w:hAnsi="宋体"/>
          <w:b/>
          <w:kern w:val="0"/>
          <w:lang w:val="zh-CN"/>
        </w:rPr>
        <w:t>充分利用再融资平台，提高募集资金利用率。</w:t>
      </w:r>
    </w:p>
    <w:p>
      <w:pPr>
        <w:autoSpaceDE w:val="0"/>
        <w:autoSpaceDN w:val="0"/>
        <w:adjustRightInd w:val="0"/>
        <w:spacing w:before="60" w:after="60"/>
        <w:ind w:firstLine="360"/>
        <w:jc w:val="left"/>
        <w:rPr>
          <w:rFonts w:hint="default" w:eastAsia="Times New Roman"/>
          <w:kern w:val="0"/>
          <w:lang w:val="zh-CN"/>
        </w:rPr>
      </w:pPr>
      <w:r>
        <w:rPr>
          <w:rFonts w:ascii="宋体" w:hAnsi="宋体"/>
          <w:kern w:val="0"/>
          <w:lang w:val="zh-CN"/>
        </w:rPr>
        <w:t>未来一年，公司通过资本市场再融资用于色母粒产品的制造与开发，规范募集资金的使用，加快</w:t>
      </w:r>
      <w:r>
        <w:rPr>
          <w:rFonts w:hint="default" w:eastAsia="Times New Roman"/>
          <w:kern w:val="0"/>
          <w:lang w:val="zh-CN"/>
        </w:rPr>
        <w:t>“</w:t>
      </w:r>
      <w:r>
        <w:rPr>
          <w:rFonts w:ascii="宋体" w:hAnsi="宋体"/>
          <w:kern w:val="0"/>
          <w:lang w:val="zh-CN"/>
        </w:rPr>
        <w:t>年产</w:t>
      </w:r>
      <w:r>
        <w:rPr>
          <w:rFonts w:hint="default" w:eastAsia="Times New Roman"/>
          <w:kern w:val="0"/>
          <w:lang w:val="zh-CN"/>
        </w:rPr>
        <w:t>2</w:t>
      </w:r>
      <w:r>
        <w:rPr>
          <w:rFonts w:ascii="宋体" w:hAnsi="宋体"/>
          <w:kern w:val="0"/>
          <w:lang w:val="zh-CN"/>
        </w:rPr>
        <w:t>万吨高浓度彩色母粒建设项目</w:t>
      </w:r>
      <w:r>
        <w:rPr>
          <w:rFonts w:hint="default" w:eastAsia="Times New Roman"/>
          <w:kern w:val="0"/>
          <w:lang w:val="zh-CN"/>
        </w:rPr>
        <w:t>”</w:t>
      </w:r>
      <w:r>
        <w:rPr>
          <w:rFonts w:ascii="宋体" w:hAnsi="宋体"/>
          <w:kern w:val="0"/>
          <w:lang w:val="zh-CN"/>
        </w:rPr>
        <w:t>的实施步伐。同时，做好向特定对象发行股票的再融资工作，推动</w:t>
      </w:r>
      <w:r>
        <w:rPr>
          <w:rFonts w:hint="default" w:eastAsia="Times New Roman"/>
          <w:kern w:val="0"/>
          <w:lang w:val="zh-CN"/>
        </w:rPr>
        <w:t>“</w:t>
      </w:r>
      <w:r>
        <w:rPr>
          <w:rFonts w:ascii="宋体" w:hAnsi="宋体"/>
          <w:kern w:val="0"/>
          <w:lang w:val="zh-CN"/>
        </w:rPr>
        <w:t>功能母粒及生物基可降解母粒产业化项目</w:t>
      </w:r>
      <w:r>
        <w:rPr>
          <w:rFonts w:hint="default" w:eastAsia="Times New Roman"/>
          <w:kern w:val="0"/>
          <w:lang w:val="zh-CN"/>
        </w:rPr>
        <w:t>”</w:t>
      </w:r>
      <w:r>
        <w:rPr>
          <w:rFonts w:ascii="宋体" w:hAnsi="宋体"/>
          <w:kern w:val="0"/>
          <w:lang w:val="zh-CN"/>
        </w:rPr>
        <w:t>的建设，从而巩固上市公司行业地位，进一步增强公司核心竞争力。</w:t>
      </w:r>
    </w:p>
    <w:p>
      <w:pPr>
        <w:autoSpaceDE w:val="0"/>
        <w:autoSpaceDN w:val="0"/>
        <w:adjustRightInd w:val="0"/>
        <w:spacing w:before="60" w:after="60"/>
        <w:ind w:firstLine="360"/>
        <w:jc w:val="left"/>
        <w:rPr>
          <w:rFonts w:hint="default" w:eastAsia="Times New Roman"/>
          <w:kern w:val="0"/>
          <w:lang w:val="zh-CN"/>
        </w:rPr>
      </w:pPr>
      <w:r>
        <w:rPr>
          <w:rFonts w:ascii="宋体" w:hAnsi="宋体"/>
          <w:kern w:val="0"/>
          <w:lang w:val="zh-CN"/>
        </w:rPr>
        <w:t>上述经营计划并不构成公司对投资者的业绩承诺，敬请广大投资者注意投资风险。</w:t>
      </w:r>
    </w:p>
    <w:p>
      <w:pPr>
        <w:autoSpaceDE w:val="0"/>
        <w:autoSpaceDN w:val="0"/>
        <w:adjustRightInd w:val="0"/>
        <w:spacing w:before="60" w:after="60"/>
        <w:ind w:firstLine="361"/>
        <w:jc w:val="left"/>
        <w:rPr>
          <w:rFonts w:hint="default" w:eastAsia="Times New Roman"/>
          <w:b/>
          <w:kern w:val="0"/>
          <w:lang w:val="zh-CN"/>
        </w:rPr>
      </w:pPr>
      <w:r>
        <w:rPr>
          <w:rFonts w:ascii="宋体" w:hAnsi="宋体"/>
          <w:b/>
          <w:kern w:val="0"/>
          <w:lang w:val="zh-CN"/>
        </w:rPr>
        <w:t>（三</w:t>
      </w:r>
      <w:r>
        <w:rPr>
          <w:rFonts w:hint="default" w:eastAsia="Times New Roman"/>
          <w:b/>
          <w:kern w:val="0"/>
          <w:lang w:val="zh-CN"/>
        </w:rPr>
        <w:t xml:space="preserve">) </w:t>
      </w:r>
      <w:r>
        <w:rPr>
          <w:rFonts w:ascii="宋体" w:hAnsi="宋体"/>
          <w:b/>
          <w:kern w:val="0"/>
          <w:lang w:val="zh-CN"/>
        </w:rPr>
        <w:t>影响公司未来发展的风险因素</w:t>
      </w:r>
    </w:p>
    <w:p>
      <w:pPr>
        <w:autoSpaceDE w:val="0"/>
        <w:autoSpaceDN w:val="0"/>
        <w:adjustRightInd w:val="0"/>
        <w:spacing w:before="60" w:after="60"/>
        <w:ind w:firstLine="361"/>
        <w:jc w:val="left"/>
        <w:rPr>
          <w:rFonts w:hint="default" w:eastAsia="Times New Roman"/>
          <w:b/>
          <w:kern w:val="0"/>
          <w:lang w:val="zh-CN"/>
        </w:rPr>
      </w:pPr>
      <w:r>
        <w:rPr>
          <w:rFonts w:hint="default" w:eastAsia="Times New Roman"/>
          <w:b/>
          <w:kern w:val="0"/>
          <w:lang w:val="zh-CN"/>
        </w:rPr>
        <w:t>1</w:t>
      </w:r>
      <w:r>
        <w:rPr>
          <w:rFonts w:ascii="宋体" w:hAnsi="宋体"/>
          <w:b/>
          <w:kern w:val="0"/>
          <w:lang w:val="zh-CN"/>
        </w:rPr>
        <w:t>、行业竞争风险</w:t>
      </w:r>
    </w:p>
    <w:p>
      <w:pPr>
        <w:autoSpaceDE w:val="0"/>
        <w:autoSpaceDN w:val="0"/>
        <w:adjustRightInd w:val="0"/>
        <w:spacing w:before="60" w:after="60"/>
        <w:ind w:firstLine="361"/>
        <w:jc w:val="left"/>
        <w:rPr>
          <w:rFonts w:ascii="宋体" w:hAnsi="宋体"/>
          <w:kern w:val="0"/>
          <w:lang w:val="zh-CN"/>
        </w:rPr>
      </w:pPr>
      <w:r>
        <w:rPr>
          <w:rFonts w:ascii="宋体" w:hAnsi="宋体"/>
          <w:kern w:val="0"/>
          <w:lang w:val="zh-CN"/>
        </w:rPr>
        <w:t xml:space="preserve">公司的色母粒产品虽在国内同行业企业中有一定的优势，但仍然面临实力强大的跨国公司如埃万特、卡博特、安配色的竞争，上述企业在资金、规模和研发实力上具备一定的优势。公司在中高端色母粒产品市场的销售，面临上述国际领先企业的竞争，公司盈利能力的稳定性和连续性可能受到不利影响。此外，国内一些优秀企业的发展，也会加大公司产品的在国内市场的竞争，对公司的经营产生不利影响。       </w:t>
      </w:r>
    </w:p>
    <w:p>
      <w:pPr>
        <w:autoSpaceDE w:val="0"/>
        <w:autoSpaceDN w:val="0"/>
        <w:adjustRightInd w:val="0"/>
        <w:spacing w:before="60" w:after="60"/>
        <w:ind w:firstLine="361"/>
        <w:jc w:val="left"/>
        <w:rPr>
          <w:rFonts w:ascii="宋体" w:hAnsi="宋体"/>
          <w:kern w:val="0"/>
          <w:lang w:val="zh-CN"/>
        </w:rPr>
      </w:pPr>
      <w:r>
        <w:rPr>
          <w:rFonts w:ascii="宋体" w:hAnsi="宋体"/>
          <w:kern w:val="0"/>
          <w:lang w:val="zh-CN"/>
        </w:rPr>
        <w:t xml:space="preserve">由于我国熔喷无纺布产能扩张太快，因此公司新项目产品高档熔喷材料及熔喷无纺布的市场竞争非常激烈，可能对公司的经营业绩造成不利影响。   </w:t>
      </w:r>
    </w:p>
    <w:p>
      <w:pPr>
        <w:autoSpaceDE w:val="0"/>
        <w:autoSpaceDN w:val="0"/>
        <w:adjustRightInd w:val="0"/>
        <w:spacing w:before="60" w:after="60"/>
        <w:ind w:firstLine="361"/>
        <w:jc w:val="left"/>
        <w:rPr>
          <w:rFonts w:ascii="宋体" w:hAnsi="宋体"/>
          <w:kern w:val="0"/>
          <w:lang w:val="zh-CN"/>
        </w:rPr>
      </w:pPr>
      <w:r>
        <w:rPr>
          <w:rFonts w:ascii="宋体" w:hAnsi="宋体"/>
          <w:kern w:val="0"/>
          <w:lang w:val="zh-CN"/>
        </w:rPr>
        <w:t xml:space="preserve">公司控股子公司营创三征长期致力于三聚氯氰技术的研发、产品生产和经营，目前行业内的生产企业数量虽然较少，但行业内现有企业存在扩大产能的可能性，使得三聚氯氰市场供给增加，行业内市场竞争加剧，营创三征的市场占有率可能会降低，未来三聚氯氰的销售价格、销售毛利率和营业收入可能出现下降，上述不利变化可能对公司及营创三征的经营业绩造成不利影响。   </w:t>
      </w:r>
    </w:p>
    <w:p>
      <w:pPr>
        <w:autoSpaceDE w:val="0"/>
        <w:autoSpaceDN w:val="0"/>
        <w:adjustRightInd w:val="0"/>
        <w:spacing w:before="60" w:after="60"/>
        <w:ind w:firstLine="361"/>
        <w:jc w:val="left"/>
        <w:rPr>
          <w:rFonts w:hint="default" w:eastAsia="Times New Roman"/>
          <w:b/>
          <w:kern w:val="0"/>
          <w:lang w:val="zh-CN"/>
        </w:rPr>
      </w:pPr>
      <w:r>
        <w:rPr>
          <w:rFonts w:hint="default" w:eastAsia="Times New Roman"/>
          <w:b/>
          <w:kern w:val="0"/>
          <w:lang w:val="zh-CN"/>
        </w:rPr>
        <w:t>2</w:t>
      </w:r>
      <w:r>
        <w:rPr>
          <w:rFonts w:ascii="宋体" w:hAnsi="宋体"/>
          <w:b/>
          <w:kern w:val="0"/>
          <w:lang w:val="zh-CN"/>
        </w:rPr>
        <w:t>、新冠疫情造成的业绩下滑风险</w:t>
      </w:r>
    </w:p>
    <w:p>
      <w:pPr>
        <w:autoSpaceDE w:val="0"/>
        <w:autoSpaceDN w:val="0"/>
        <w:adjustRightInd w:val="0"/>
        <w:spacing w:before="60" w:after="60"/>
        <w:ind w:firstLine="361"/>
        <w:jc w:val="left"/>
        <w:rPr>
          <w:rFonts w:ascii="宋体" w:hAnsi="宋体"/>
          <w:kern w:val="0"/>
          <w:lang w:val="zh-CN"/>
        </w:rPr>
      </w:pPr>
      <w:r>
        <w:rPr>
          <w:rFonts w:ascii="宋体" w:hAnsi="宋体"/>
          <w:kern w:val="0"/>
          <w:lang w:val="zh-CN"/>
        </w:rPr>
        <w:t xml:space="preserve">自2020年初新型冠状病毒肺炎疫情发生以来，全球主要国家和地区的企业停工、停产，复工延缓、物流受阻，下游客户订单减少，对全球经济活动造成了较大的负面影响。目前，我国新冠疫情得到有效控制，我国企业已基本上复工复产，而随着新冠病毒的变异，新冠疫情在国外形势很不乐观。截止目前，新冠疫情仍在全球范围内不断蔓延，仍具有重大不确定性，我国仍然面临较多输入性病例风险。      </w:t>
      </w:r>
    </w:p>
    <w:p>
      <w:pPr>
        <w:autoSpaceDE w:val="0"/>
        <w:autoSpaceDN w:val="0"/>
        <w:adjustRightInd w:val="0"/>
        <w:spacing w:before="60" w:after="60"/>
        <w:ind w:firstLine="361"/>
        <w:jc w:val="left"/>
        <w:rPr>
          <w:rFonts w:ascii="宋体" w:hAnsi="宋体"/>
          <w:kern w:val="0"/>
          <w:lang w:val="zh-CN"/>
        </w:rPr>
      </w:pPr>
      <w:r>
        <w:rPr>
          <w:rFonts w:ascii="宋体" w:hAnsi="宋体"/>
          <w:kern w:val="0"/>
          <w:lang w:val="zh-CN"/>
        </w:rPr>
        <w:t xml:space="preserve">受新冠疫情等不可抗力因素的影响，公司三聚氯氰业务受到了较大的冲击，2020年公司三聚氯氰的销售数量、销售价格及销售毛利率均出现不同程度的下降，经营业绩出现亏损。若新冠疫情不能及时得到有效控制，导致持续时间较长、其发展趋势发生重大不利变化或下游市场需求未能快速复苏，则可能对公司的生产经营继续造成不利影响。       </w:t>
      </w:r>
    </w:p>
    <w:p>
      <w:pPr>
        <w:autoSpaceDE w:val="0"/>
        <w:autoSpaceDN w:val="0"/>
        <w:adjustRightInd w:val="0"/>
        <w:spacing w:before="60" w:after="60"/>
        <w:ind w:firstLine="361"/>
        <w:jc w:val="left"/>
        <w:rPr>
          <w:rFonts w:hint="default" w:eastAsia="Times New Roman"/>
          <w:b/>
          <w:kern w:val="0"/>
          <w:lang w:val="zh-CN"/>
        </w:rPr>
      </w:pPr>
      <w:r>
        <w:rPr>
          <w:rFonts w:hint="default" w:eastAsia="Times New Roman"/>
          <w:b/>
          <w:kern w:val="0"/>
          <w:lang w:val="zh-CN"/>
        </w:rPr>
        <w:t>3</w:t>
      </w:r>
      <w:r>
        <w:rPr>
          <w:rFonts w:ascii="宋体" w:hAnsi="宋体"/>
          <w:b/>
          <w:kern w:val="0"/>
          <w:lang w:val="zh-CN"/>
        </w:rPr>
        <w:t>、原材料及能源动力价格波动较大的风险</w:t>
      </w:r>
    </w:p>
    <w:p>
      <w:pPr>
        <w:autoSpaceDE w:val="0"/>
        <w:autoSpaceDN w:val="0"/>
        <w:adjustRightInd w:val="0"/>
        <w:spacing w:before="60" w:after="60"/>
        <w:ind w:firstLine="360"/>
        <w:jc w:val="left"/>
        <w:rPr>
          <w:rFonts w:hint="default" w:eastAsia="Times New Roman"/>
          <w:kern w:val="0"/>
          <w:lang w:val="zh-CN"/>
        </w:rPr>
      </w:pPr>
      <w:r>
        <w:rPr>
          <w:rFonts w:ascii="宋体" w:hAnsi="宋体"/>
          <w:kern w:val="0"/>
          <w:lang w:val="zh-CN"/>
        </w:rPr>
        <w:t>公司及控股子公司的主要原材料和能源动力为钛白粉、树脂（</w:t>
      </w:r>
      <w:r>
        <w:rPr>
          <w:rFonts w:hint="default" w:eastAsia="Times New Roman"/>
          <w:kern w:val="0"/>
          <w:lang w:val="zh-CN"/>
        </w:rPr>
        <w:t>PP</w:t>
      </w:r>
      <w:r>
        <w:rPr>
          <w:rFonts w:ascii="宋体" w:hAnsi="宋体"/>
          <w:kern w:val="0"/>
          <w:lang w:val="zh-CN"/>
        </w:rPr>
        <w:t>、</w:t>
      </w:r>
      <w:r>
        <w:rPr>
          <w:rFonts w:hint="default" w:eastAsia="Times New Roman"/>
          <w:kern w:val="0"/>
          <w:lang w:val="zh-CN"/>
        </w:rPr>
        <w:t>PE</w:t>
      </w:r>
      <w:r>
        <w:rPr>
          <w:rFonts w:ascii="宋体" w:hAnsi="宋体"/>
          <w:kern w:val="0"/>
          <w:lang w:val="zh-CN"/>
        </w:rPr>
        <w:t>等）、炭黑、原盐、戊烷、液氨、焦粒和电力等，报告期内公司原材料及能源动力成本占主营业务成本的比例较大。因此，原材料和电力的价格波动对公司的成本影响较大。面对近期主要原材料价格的波动，公司可能面临未能及时调整价格的风险，或调整价格导致客户流失的风险，从而对公司经营业绩带来一定的不利影响，甚至可能存在整体经营业绩波动或营业利润大幅下滑的风险。</w:t>
      </w:r>
    </w:p>
    <w:p>
      <w:pPr>
        <w:autoSpaceDE w:val="0"/>
        <w:autoSpaceDN w:val="0"/>
        <w:adjustRightInd w:val="0"/>
        <w:spacing w:before="60" w:after="60"/>
        <w:ind w:firstLine="361"/>
        <w:jc w:val="left"/>
        <w:rPr>
          <w:rFonts w:hint="default" w:eastAsia="Times New Roman"/>
          <w:b/>
          <w:kern w:val="0"/>
          <w:lang w:val="zh-CN"/>
        </w:rPr>
      </w:pPr>
      <w:r>
        <w:rPr>
          <w:rFonts w:hint="default" w:eastAsia="Times New Roman"/>
          <w:b/>
          <w:kern w:val="0"/>
          <w:lang w:val="zh-CN"/>
        </w:rPr>
        <w:t>4</w:t>
      </w:r>
      <w:r>
        <w:rPr>
          <w:rFonts w:ascii="宋体" w:hAnsi="宋体"/>
          <w:b/>
          <w:kern w:val="0"/>
          <w:lang w:val="zh-CN"/>
        </w:rPr>
        <w:t>、三聚氯氰产品生产和销售的季节性波动风险</w:t>
      </w:r>
    </w:p>
    <w:p>
      <w:pPr>
        <w:autoSpaceDE w:val="0"/>
        <w:autoSpaceDN w:val="0"/>
        <w:adjustRightInd w:val="0"/>
        <w:spacing w:before="60" w:after="60"/>
        <w:ind w:firstLine="360"/>
        <w:jc w:val="left"/>
        <w:rPr>
          <w:rFonts w:hint="default" w:eastAsia="Times New Roman"/>
          <w:kern w:val="0"/>
          <w:lang w:val="zh-CN"/>
        </w:rPr>
      </w:pPr>
      <w:r>
        <w:rPr>
          <w:rFonts w:ascii="宋体" w:hAnsi="宋体"/>
          <w:kern w:val="0"/>
          <w:lang w:val="zh-CN"/>
        </w:rPr>
        <w:t>三聚氯氰受热或遇水时放出有毒的腐蚀性气体，遇潮时对大多数金属产生强腐蚀性，需要储存于阴凉、干燥、通风、远离热源的环境中。因此三聚氯氰生产和储存需要避免高温、高湿的环境。营创三征地处中国辽宁省营口市，该地区在</w:t>
      </w:r>
      <w:r>
        <w:rPr>
          <w:rFonts w:hint="default" w:eastAsia="Times New Roman"/>
          <w:kern w:val="0"/>
          <w:lang w:val="zh-CN"/>
        </w:rPr>
        <w:t>5</w:t>
      </w:r>
      <w:r>
        <w:rPr>
          <w:rFonts w:ascii="宋体" w:hAnsi="宋体"/>
          <w:kern w:val="0"/>
          <w:lang w:val="zh-CN"/>
        </w:rPr>
        <w:t>月到</w:t>
      </w:r>
      <w:r>
        <w:rPr>
          <w:rFonts w:hint="default" w:eastAsia="Times New Roman"/>
          <w:kern w:val="0"/>
          <w:lang w:val="zh-CN"/>
        </w:rPr>
        <w:t>8</w:t>
      </w:r>
      <w:r>
        <w:rPr>
          <w:rFonts w:ascii="宋体" w:hAnsi="宋体"/>
          <w:kern w:val="0"/>
          <w:lang w:val="zh-CN"/>
        </w:rPr>
        <w:t>月份期间的温度和湿度都较高，不利于三聚氯氰的生产和储存。因此营创三征每年在</w:t>
      </w:r>
      <w:r>
        <w:rPr>
          <w:rFonts w:hint="default" w:eastAsia="Times New Roman"/>
          <w:kern w:val="0"/>
          <w:lang w:val="zh-CN"/>
        </w:rPr>
        <w:t>5</w:t>
      </w:r>
      <w:r>
        <w:rPr>
          <w:rFonts w:ascii="宋体" w:hAnsi="宋体"/>
          <w:kern w:val="0"/>
          <w:lang w:val="zh-CN"/>
        </w:rPr>
        <w:t>月到</w:t>
      </w:r>
      <w:r>
        <w:rPr>
          <w:rFonts w:hint="default" w:eastAsia="Times New Roman"/>
          <w:kern w:val="0"/>
          <w:lang w:val="zh-CN"/>
        </w:rPr>
        <w:t>8</w:t>
      </w:r>
      <w:r>
        <w:rPr>
          <w:rFonts w:ascii="宋体" w:hAnsi="宋体"/>
          <w:kern w:val="0"/>
          <w:lang w:val="zh-CN"/>
        </w:rPr>
        <w:t>月期间的产量有所降低，具有一定的季节性波动特征。三聚氯氰产品最主要的客户为三嗪类农药生产企业。在北半球，农药的销售旺季为春季，农药生产企业一般会从上一年</w:t>
      </w:r>
      <w:r>
        <w:rPr>
          <w:rFonts w:hint="default" w:eastAsia="Times New Roman"/>
          <w:kern w:val="0"/>
          <w:lang w:val="zh-CN"/>
        </w:rPr>
        <w:t>9</w:t>
      </w:r>
      <w:r>
        <w:rPr>
          <w:rFonts w:ascii="宋体" w:hAnsi="宋体"/>
          <w:kern w:val="0"/>
          <w:lang w:val="zh-CN"/>
        </w:rPr>
        <w:t>月开始满负荷生产农药产品，保持足量库存以备春季销售所需。</w:t>
      </w:r>
      <w:r>
        <w:rPr>
          <w:rFonts w:hint="default" w:eastAsia="Times New Roman"/>
          <w:kern w:val="0"/>
          <w:lang w:val="zh-CN"/>
        </w:rPr>
        <w:t>5</w:t>
      </w:r>
      <w:r>
        <w:rPr>
          <w:rFonts w:ascii="宋体" w:hAnsi="宋体"/>
          <w:kern w:val="0"/>
          <w:lang w:val="zh-CN"/>
        </w:rPr>
        <w:t>月之后，农药产品进入销售淡季，农药生产企业会根据在手订单的情况关停一部分生产装置，仅保持必要库存。因此，农药生产客户在每年</w:t>
      </w:r>
      <w:r>
        <w:rPr>
          <w:rFonts w:hint="default" w:eastAsia="Times New Roman"/>
          <w:kern w:val="0"/>
          <w:lang w:val="zh-CN"/>
        </w:rPr>
        <w:t>5</w:t>
      </w:r>
      <w:r>
        <w:rPr>
          <w:rFonts w:ascii="宋体" w:hAnsi="宋体"/>
          <w:kern w:val="0"/>
          <w:lang w:val="zh-CN"/>
        </w:rPr>
        <w:t>月到</w:t>
      </w:r>
      <w:r>
        <w:rPr>
          <w:rFonts w:hint="default" w:eastAsia="Times New Roman"/>
          <w:kern w:val="0"/>
          <w:lang w:val="zh-CN"/>
        </w:rPr>
        <w:t>8</w:t>
      </w:r>
      <w:r>
        <w:rPr>
          <w:rFonts w:ascii="宋体" w:hAnsi="宋体"/>
          <w:kern w:val="0"/>
          <w:lang w:val="zh-CN"/>
        </w:rPr>
        <w:t>月期间对三聚氯氰的采购需求会有所降低。受其影响，三聚氯氰的销售也具有一定的季节性特征。</w:t>
      </w:r>
    </w:p>
    <w:p>
      <w:pPr>
        <w:autoSpaceDE w:val="0"/>
        <w:autoSpaceDN w:val="0"/>
        <w:adjustRightInd w:val="0"/>
        <w:spacing w:before="60" w:after="60"/>
        <w:ind w:firstLine="361"/>
        <w:jc w:val="left"/>
        <w:rPr>
          <w:rFonts w:hint="default" w:eastAsia="Times New Roman"/>
          <w:b/>
          <w:kern w:val="0"/>
          <w:lang w:val="zh-CN"/>
        </w:rPr>
      </w:pPr>
      <w:r>
        <w:rPr>
          <w:rFonts w:hint="default" w:eastAsia="Times New Roman"/>
          <w:b/>
          <w:kern w:val="0"/>
          <w:lang w:val="zh-CN"/>
        </w:rPr>
        <w:t>5</w:t>
      </w:r>
      <w:r>
        <w:rPr>
          <w:rFonts w:ascii="宋体" w:hAnsi="宋体"/>
          <w:b/>
          <w:kern w:val="0"/>
          <w:lang w:val="zh-CN"/>
        </w:rPr>
        <w:t>、公司业务快速发展带来的管理风险</w:t>
      </w:r>
    </w:p>
    <w:p>
      <w:pPr>
        <w:autoSpaceDE w:val="0"/>
        <w:autoSpaceDN w:val="0"/>
        <w:adjustRightInd w:val="0"/>
        <w:spacing w:before="60" w:after="60"/>
        <w:ind w:firstLine="360"/>
        <w:jc w:val="left"/>
        <w:rPr>
          <w:rFonts w:hint="default" w:eastAsia="Times New Roman"/>
          <w:kern w:val="0"/>
          <w:lang w:val="zh-CN"/>
        </w:rPr>
      </w:pPr>
      <w:r>
        <w:rPr>
          <w:rFonts w:ascii="宋体" w:hAnsi="宋体"/>
          <w:kern w:val="0"/>
          <w:lang w:val="zh-CN"/>
        </w:rPr>
        <w:t>近年来，由于下游塑料制品行业对色母粒需求量的增加及公司持续的创新能力所带来的客户对公司产品的认可，公司生产和销售规模迅速扩大。公司除了在</w:t>
      </w:r>
      <w:r>
        <w:rPr>
          <w:rFonts w:hint="default" w:eastAsia="Times New Roman"/>
          <w:kern w:val="0"/>
          <w:lang w:val="zh-CN"/>
        </w:rPr>
        <w:t>2020</w:t>
      </w:r>
      <w:r>
        <w:rPr>
          <w:rFonts w:ascii="宋体" w:hAnsi="宋体"/>
          <w:kern w:val="0"/>
          <w:lang w:val="zh-CN"/>
        </w:rPr>
        <w:t>年投资建设</w:t>
      </w:r>
      <w:r>
        <w:rPr>
          <w:rFonts w:hint="default" w:eastAsia="Times New Roman"/>
          <w:kern w:val="0"/>
          <w:lang w:val="zh-CN"/>
        </w:rPr>
        <w:t>“</w:t>
      </w:r>
      <w:r>
        <w:rPr>
          <w:rFonts w:ascii="宋体" w:hAnsi="宋体"/>
          <w:kern w:val="0"/>
          <w:lang w:val="zh-CN"/>
        </w:rPr>
        <w:t>高档熔喷材料及熔喷无纺布技术改造项目</w:t>
      </w:r>
      <w:r>
        <w:rPr>
          <w:rFonts w:hint="default" w:eastAsia="Times New Roman"/>
          <w:kern w:val="0"/>
          <w:lang w:val="zh-CN"/>
        </w:rPr>
        <w:t>”</w:t>
      </w:r>
      <w:r>
        <w:rPr>
          <w:rFonts w:ascii="宋体" w:hAnsi="宋体"/>
          <w:kern w:val="0"/>
          <w:lang w:val="zh-CN"/>
        </w:rPr>
        <w:t>，进一步扩大了经营范围外，</w:t>
      </w:r>
      <w:r>
        <w:rPr>
          <w:rFonts w:hint="default" w:eastAsia="Times New Roman"/>
          <w:kern w:val="0"/>
          <w:lang w:val="zh-CN"/>
        </w:rPr>
        <w:t>2021</w:t>
      </w:r>
      <w:r>
        <w:rPr>
          <w:rFonts w:ascii="宋体" w:hAnsi="宋体"/>
          <w:kern w:val="0"/>
          <w:lang w:val="zh-CN"/>
        </w:rPr>
        <w:t>年</w:t>
      </w:r>
      <w:r>
        <w:rPr>
          <w:rFonts w:hint="default" w:eastAsia="Times New Roman"/>
          <w:kern w:val="0"/>
          <w:lang w:val="zh-CN"/>
        </w:rPr>
        <w:t>1</w:t>
      </w:r>
      <w:r>
        <w:rPr>
          <w:rFonts w:ascii="宋体" w:hAnsi="宋体"/>
          <w:kern w:val="0"/>
          <w:lang w:val="zh-CN"/>
        </w:rPr>
        <w:t>月实现对成都菲斯特股份有限公司</w:t>
      </w:r>
      <w:r>
        <w:rPr>
          <w:rFonts w:hint="default" w:eastAsia="Times New Roman"/>
          <w:kern w:val="0"/>
          <w:lang w:val="zh-CN"/>
        </w:rPr>
        <w:t>51%</w:t>
      </w:r>
      <w:r>
        <w:rPr>
          <w:rFonts w:ascii="宋体" w:hAnsi="宋体"/>
          <w:kern w:val="0"/>
          <w:lang w:val="zh-CN"/>
        </w:rPr>
        <w:t>股权的收购，同时拟收购浙江金淳高分子材料有限公司</w:t>
      </w:r>
      <w:r>
        <w:rPr>
          <w:rFonts w:hint="default" w:eastAsia="Times New Roman"/>
          <w:kern w:val="0"/>
          <w:lang w:val="zh-CN"/>
        </w:rPr>
        <w:t>80%</w:t>
      </w:r>
      <w:r>
        <w:rPr>
          <w:rFonts w:ascii="宋体" w:hAnsi="宋体"/>
          <w:kern w:val="0"/>
          <w:lang w:val="zh-CN"/>
        </w:rPr>
        <w:t>的股权，使公司规模化效益日益明显。随着经营规模的扩大，公司在经营决策、风险控制和贯彻实施等方面的难度将增加，新产品开发、市场开拓、内部管理的压力也将增大。因此，如果公司不能在经营规模扩大的同时继续完善管理体系和内部控制制度，或不能进一步引入相关经营管理和技术方面的人才，则将面临一定的管理风险，可能会对公司的持续健康发展造成一定的影响。</w:t>
      </w:r>
    </w:p>
    <w:p>
      <w:pPr>
        <w:autoSpaceDE w:val="0"/>
        <w:autoSpaceDN w:val="0"/>
        <w:adjustRightInd w:val="0"/>
        <w:spacing w:before="60" w:after="60"/>
        <w:ind w:firstLine="361"/>
        <w:jc w:val="left"/>
        <w:rPr>
          <w:rFonts w:hint="default" w:eastAsia="Times New Roman"/>
          <w:b/>
          <w:kern w:val="0"/>
          <w:lang w:val="zh-CN"/>
        </w:rPr>
      </w:pPr>
      <w:r>
        <w:rPr>
          <w:rFonts w:hint="default" w:eastAsia="Times New Roman"/>
          <w:b/>
          <w:kern w:val="0"/>
          <w:lang w:val="zh-CN"/>
        </w:rPr>
        <w:t>6</w:t>
      </w:r>
      <w:r>
        <w:rPr>
          <w:rFonts w:ascii="宋体" w:hAnsi="宋体"/>
          <w:b/>
          <w:kern w:val="0"/>
          <w:lang w:val="zh-CN"/>
        </w:rPr>
        <w:t>、投资项目投产后达不到预期效益的风险</w:t>
      </w:r>
      <w:r>
        <w:rPr>
          <w:rFonts w:hint="default" w:eastAsia="Times New Roman"/>
          <w:b/>
          <w:kern w:val="0"/>
          <w:lang w:val="zh-CN"/>
        </w:rPr>
        <w:t xml:space="preserve">    </w:t>
      </w:r>
    </w:p>
    <w:p>
      <w:pPr>
        <w:autoSpaceDE w:val="0"/>
        <w:autoSpaceDN w:val="0"/>
        <w:adjustRightInd w:val="0"/>
        <w:spacing w:before="60" w:after="60"/>
        <w:ind w:firstLine="361"/>
        <w:jc w:val="left"/>
        <w:rPr>
          <w:rFonts w:ascii="宋体" w:hAnsi="宋体"/>
          <w:kern w:val="0"/>
          <w:lang w:val="zh-CN"/>
        </w:rPr>
      </w:pPr>
      <w:r>
        <w:rPr>
          <w:rFonts w:ascii="宋体" w:hAnsi="宋体"/>
          <w:kern w:val="0"/>
          <w:lang w:val="zh-CN"/>
        </w:rPr>
        <w:t xml:space="preserve">公司首次公开发行股票募集资金投资项目“中高端白色母粒产业化建设项目”和“中高端黑色母粒产业化建设项目”分别于2020年6月30日和2019年12月31日达到预定可使用状态。2020年3月，公司投资建设高档熔喷材料及熔喷无纺布技术改造项目，目前该项目部分生产线已顺利投产。公司公开发行可转换公司债券于2020年7月27日起在深交所挂牌交易，募集资金主要用于“年产2万吨高浓度彩色母粒建设项目”，该项目尚处于建设初期。2020年，公司筹划向特定对象发行A股股票事项，拟募集资金投资建设“功能母粒及生物基可降解母粒产业化项目”，该事项相关申请已获得中国证监会同意注册批复。上述建设项目在未来可能存在行业竞争加剧、产品市场需求低于预期的风险。同时，随着前述项目建成投产并结转为固定资产后，每年将增加一定的固定资产折旧费用，而项目产品市场开拓及产能消化存在一定的不确定性，有可能导致项目投产后达不到预期效益，甚至无法完全覆盖项目增加的折旧费用的风险，从而给公司的经营和发展带来不利影响。       </w:t>
      </w:r>
    </w:p>
    <w:p>
      <w:pPr>
        <w:autoSpaceDE w:val="0"/>
        <w:autoSpaceDN w:val="0"/>
        <w:adjustRightInd w:val="0"/>
        <w:spacing w:before="60" w:after="60"/>
        <w:ind w:firstLine="361"/>
        <w:jc w:val="left"/>
        <w:rPr>
          <w:rFonts w:hint="default" w:eastAsia="Times New Roman"/>
          <w:b/>
          <w:kern w:val="0"/>
          <w:lang w:val="zh-CN"/>
        </w:rPr>
      </w:pPr>
      <w:r>
        <w:rPr>
          <w:rFonts w:hint="default" w:eastAsia="Times New Roman"/>
          <w:b/>
          <w:kern w:val="0"/>
          <w:lang w:val="zh-CN"/>
        </w:rPr>
        <w:t>7</w:t>
      </w:r>
      <w:r>
        <w:rPr>
          <w:rFonts w:ascii="宋体" w:hAnsi="宋体"/>
          <w:b/>
          <w:kern w:val="0"/>
          <w:lang w:val="zh-CN"/>
        </w:rPr>
        <w:t>、新产品研发和产业化风险</w:t>
      </w:r>
      <w:r>
        <w:rPr>
          <w:rFonts w:hint="default" w:eastAsia="Times New Roman"/>
          <w:b/>
          <w:kern w:val="0"/>
          <w:lang w:val="zh-CN"/>
        </w:rPr>
        <w:t xml:space="preserve"> </w:t>
      </w:r>
    </w:p>
    <w:p>
      <w:pPr>
        <w:autoSpaceDE w:val="0"/>
        <w:autoSpaceDN w:val="0"/>
        <w:adjustRightInd w:val="0"/>
        <w:spacing w:before="60" w:after="60"/>
        <w:ind w:firstLine="360"/>
        <w:jc w:val="left"/>
        <w:rPr>
          <w:rFonts w:hint="default" w:eastAsia="Times New Roman"/>
          <w:kern w:val="0"/>
          <w:lang w:val="zh-CN"/>
        </w:rPr>
      </w:pPr>
      <w:r>
        <w:rPr>
          <w:rFonts w:ascii="宋体" w:hAnsi="宋体"/>
          <w:kern w:val="0"/>
          <w:lang w:val="zh-CN"/>
        </w:rPr>
        <w:t>持续的研发投入和新产品开发是公司保持行业地位和持续盈利能力的基本经营手段，但研发活动有其固有的风险，存在不能取得预期科研成果的不确定性。新产品研发成果后，其能否顺利实现产业化及被市场接受的程度亦存在一定的不确定性。因此，公司存在新产品研发或产业化失败而影响盈利能力的风险。</w:t>
      </w:r>
    </w:p>
    <w:p>
      <w:pPr>
        <w:autoSpaceDE w:val="0"/>
        <w:autoSpaceDN w:val="0"/>
        <w:adjustRightInd w:val="0"/>
        <w:jc w:val="left"/>
        <w:rPr>
          <w:rFonts w:hint="default" w:eastAsia="Times New Roman"/>
          <w:b/>
          <w:kern w:val="0"/>
          <w:lang w:val="zh-CN"/>
        </w:rPr>
      </w:pPr>
      <w:r>
        <w:rPr>
          <w:rFonts w:hint="default" w:eastAsia="Times New Roman"/>
          <w:b/>
          <w:kern w:val="0"/>
          <w:lang w:val="zh-CN"/>
        </w:rPr>
        <w:t xml:space="preserve">    8</w:t>
      </w:r>
      <w:r>
        <w:rPr>
          <w:rFonts w:ascii="宋体" w:hAnsi="宋体"/>
          <w:b/>
          <w:kern w:val="0"/>
          <w:lang w:val="zh-CN"/>
        </w:rPr>
        <w:t>、商誉减值风险</w:t>
      </w:r>
    </w:p>
    <w:p>
      <w:pPr>
        <w:autoSpaceDE w:val="0"/>
        <w:autoSpaceDN w:val="0"/>
        <w:adjustRightInd w:val="0"/>
        <w:spacing w:before="60" w:after="60"/>
        <w:ind w:firstLine="361"/>
        <w:jc w:val="left"/>
        <w:rPr>
          <w:rFonts w:eastAsia="Times New Roman"/>
          <w:kern w:val="0"/>
          <w:lang w:val="zh-CN"/>
        </w:rPr>
      </w:pPr>
      <w:r>
        <w:rPr>
          <w:rFonts w:eastAsia="Times New Roman"/>
          <w:kern w:val="0"/>
          <w:lang w:val="zh-CN"/>
        </w:rPr>
        <w:t>2019</w:t>
      </w:r>
      <w:r>
        <w:rPr>
          <w:rFonts w:ascii="宋体" w:hAnsi="宋体" w:cs="宋体"/>
          <w:kern w:val="0"/>
          <w:lang w:val="zh-CN"/>
        </w:rPr>
        <w:t>年</w:t>
      </w:r>
      <w:r>
        <w:rPr>
          <w:rFonts w:eastAsia="Times New Roman"/>
          <w:kern w:val="0"/>
          <w:lang w:val="zh-CN"/>
        </w:rPr>
        <w:t>3</w:t>
      </w:r>
      <w:r>
        <w:rPr>
          <w:rFonts w:ascii="宋体" w:hAnsi="宋体" w:cs="宋体"/>
          <w:kern w:val="0"/>
          <w:lang w:val="zh-CN"/>
        </w:rPr>
        <w:t>月底，公司收购营创三征的控股权，形成</w:t>
      </w:r>
      <w:r>
        <w:rPr>
          <w:rFonts w:eastAsia="Times New Roman"/>
          <w:kern w:val="0"/>
          <w:lang w:val="zh-CN"/>
        </w:rPr>
        <w:t>7,933.98</w:t>
      </w:r>
      <w:r>
        <w:rPr>
          <w:rFonts w:ascii="宋体" w:hAnsi="宋体" w:cs="宋体"/>
          <w:kern w:val="0"/>
          <w:lang w:val="zh-CN"/>
        </w:rPr>
        <w:t>万元的商誉。若未来三聚氯氰行业出现市场竞争加剧、主要原材料和能源动力价格上涨等不利因素，或新冠疫情的影响不能及时消除、三聚氯氰下游客户需求及三聚氯氰的销售价格不能及时回暖，或在生产经营过程中出现因操作不当、设备故障、自然灾害或其他偶然因素等发生安全、环保事故的情况，将会对营创三征的生产经营造成不利影响，则可能存在商誉减值风险，从而对公司经营造成不利影响。</w:t>
      </w:r>
      <w:r>
        <w:rPr>
          <w:rFonts w:eastAsia="Times New Roman"/>
          <w:kern w:val="0"/>
          <w:lang w:val="zh-CN"/>
        </w:rPr>
        <w:t xml:space="preserve">       </w:t>
      </w:r>
    </w:p>
    <w:p>
      <w:pPr>
        <w:autoSpaceDE w:val="0"/>
        <w:autoSpaceDN w:val="0"/>
        <w:adjustRightInd w:val="0"/>
        <w:spacing w:before="60" w:after="60"/>
        <w:ind w:firstLine="361"/>
        <w:jc w:val="left"/>
        <w:rPr>
          <w:rFonts w:ascii="宋体" w:hAnsi="宋体" w:cs="宋体"/>
          <w:kern w:val="0"/>
          <w:lang w:val="zh-CN"/>
        </w:rPr>
      </w:pPr>
      <w:r>
        <w:rPr>
          <w:rFonts w:ascii="宋体" w:hAnsi="宋体" w:cs="宋体"/>
          <w:kern w:val="0"/>
          <w:lang w:val="zh-CN"/>
        </w:rPr>
        <w:t>因受新冠疫情、响水化工园区爆炸重要客户停产、市场竞争格局发生变化等不利因素的影响，</w:t>
      </w:r>
      <w:r>
        <w:rPr>
          <w:rFonts w:eastAsia="Times New Roman"/>
          <w:kern w:val="0"/>
          <w:lang w:val="zh-CN"/>
        </w:rPr>
        <w:t>2020</w:t>
      </w:r>
      <w:r>
        <w:rPr>
          <w:rFonts w:ascii="宋体" w:hAnsi="宋体" w:cs="宋体"/>
          <w:kern w:val="0"/>
          <w:lang w:val="zh-CN"/>
        </w:rPr>
        <w:t>年公司控股子公司营创三征的三聚氯氰的销售数量和价格均出现了不同程度的下降，经营业绩出现了亏损。公司已在</w:t>
      </w:r>
      <w:r>
        <w:rPr>
          <w:rFonts w:eastAsia="Times New Roman"/>
          <w:kern w:val="0"/>
          <w:lang w:val="zh-CN"/>
        </w:rPr>
        <w:t>2020</w:t>
      </w:r>
      <w:r>
        <w:rPr>
          <w:rFonts w:ascii="宋体" w:hAnsi="宋体" w:cs="宋体"/>
          <w:kern w:val="0"/>
          <w:lang w:val="zh-CN"/>
        </w:rPr>
        <w:t>年末对上述商誉进行专项减值测试，并计提了</w:t>
      </w:r>
      <w:r>
        <w:rPr>
          <w:rFonts w:eastAsia="Times New Roman"/>
          <w:kern w:val="0"/>
          <w:lang w:val="zh-CN"/>
        </w:rPr>
        <w:t xml:space="preserve"> 2,865.91</w:t>
      </w:r>
      <w:r>
        <w:rPr>
          <w:rFonts w:ascii="宋体" w:hAnsi="宋体" w:cs="宋体"/>
          <w:kern w:val="0"/>
          <w:lang w:val="zh-CN"/>
        </w:rPr>
        <w:t>万元的商誉减值准备。</w:t>
      </w:r>
    </w:p>
    <w:p>
      <w:pPr>
        <w:autoSpaceDE w:val="0"/>
        <w:autoSpaceDN w:val="0"/>
        <w:adjustRightInd w:val="0"/>
        <w:spacing w:before="60" w:after="60"/>
        <w:ind w:firstLine="361"/>
        <w:jc w:val="left"/>
        <w:rPr>
          <w:rFonts w:hint="default" w:eastAsia="Times New Roman"/>
          <w:b/>
          <w:kern w:val="0"/>
          <w:lang w:val="zh-CN"/>
        </w:rPr>
      </w:pPr>
      <w:r>
        <w:rPr>
          <w:rFonts w:hint="default" w:eastAsia="Times New Roman"/>
          <w:b/>
          <w:kern w:val="0"/>
          <w:lang w:val="zh-CN"/>
        </w:rPr>
        <w:t>9</w:t>
      </w:r>
      <w:r>
        <w:rPr>
          <w:rFonts w:ascii="宋体" w:hAnsi="宋体"/>
          <w:b/>
          <w:kern w:val="0"/>
          <w:lang w:val="zh-CN"/>
        </w:rPr>
        <w:t>、汇率波动的风险</w:t>
      </w:r>
    </w:p>
    <w:p>
      <w:pPr>
        <w:autoSpaceDE w:val="0"/>
        <w:autoSpaceDN w:val="0"/>
        <w:adjustRightInd w:val="0"/>
        <w:spacing w:before="60" w:after="60"/>
        <w:ind w:firstLine="360"/>
        <w:jc w:val="left"/>
        <w:rPr>
          <w:rFonts w:hint="default" w:eastAsia="Times New Roman"/>
          <w:kern w:val="0"/>
          <w:lang w:val="zh-CN"/>
        </w:rPr>
      </w:pPr>
      <w:r>
        <w:rPr>
          <w:rFonts w:ascii="宋体" w:hAnsi="宋体"/>
          <w:kern w:val="0"/>
          <w:lang w:val="zh-CN"/>
        </w:rPr>
        <w:t>公司原材料进口、产品出口使用美元、欧元等外汇结算。汇率变化受国内外政治、经济等因素影响较大，其波动将影响公司原材料进口价格和出口销售价格，对公司的经营业绩和财务状况产生影响，使公司面临一定的外汇风险，可能导致公司的毛利率下降、大额汇兑损失，从而影响公司的盈利能力。</w:t>
      </w:r>
    </w:p>
    <w:p>
      <w:pPr>
        <w:pStyle w:val="11"/>
        <w:outlineLvl w:val="1"/>
        <w:rPr>
          <w:rFonts w:hint="default" w:eastAsia="Times New Roman"/>
        </w:rPr>
      </w:pPr>
      <w:r>
        <w:t>十、接待调研、沟通、采访等活动登记表</w:t>
      </w:r>
    </w:p>
    <w:p>
      <w:pPr>
        <w:pStyle w:val="10"/>
        <w:outlineLvl w:val="2"/>
        <w:rPr>
          <w:rFonts w:hint="default" w:eastAsia="Times New Roman"/>
        </w:rPr>
      </w:pPr>
      <w:r>
        <w:rPr>
          <w:rFonts w:hint="default"/>
        </w:rPr>
        <w:t>1</w:t>
      </w:r>
      <w:r>
        <w:t>、报告期内接待调研、沟通、采访等活动登记表</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tbl>
      <w:tblPr>
        <w:tblStyle w:val="7"/>
        <w:tblW w:w="0" w:type="auto"/>
        <w:tblInd w:w="28" w:type="dxa"/>
        <w:tblLayout w:type="fixed"/>
        <w:tblCellMar>
          <w:top w:w="0" w:type="dxa"/>
          <w:left w:w="28" w:type="dxa"/>
          <w:bottom w:w="0" w:type="dxa"/>
          <w:right w:w="28" w:type="dxa"/>
        </w:tblCellMar>
      </w:tblPr>
      <w:tblGrid>
        <w:gridCol w:w="993"/>
        <w:gridCol w:w="1134"/>
        <w:gridCol w:w="992"/>
        <w:gridCol w:w="1417"/>
        <w:gridCol w:w="1937"/>
        <w:gridCol w:w="1295"/>
        <w:gridCol w:w="1801"/>
      </w:tblGrid>
      <w:tr>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接待时间</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接待地点</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接待方式</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接待对象类型</w:t>
            </w:r>
          </w:p>
        </w:tc>
        <w:tc>
          <w:tcPr>
            <w:tcW w:w="19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接待对象</w:t>
            </w:r>
          </w:p>
        </w:tc>
        <w:tc>
          <w:tcPr>
            <w:tcW w:w="12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谈论的主要内容及提供的资料</w:t>
            </w:r>
          </w:p>
        </w:tc>
        <w:tc>
          <w:tcPr>
            <w:tcW w:w="18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调研的基本情况索引</w:t>
            </w:r>
          </w:p>
        </w:tc>
      </w:tr>
      <w:tr>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12</w:t>
            </w:r>
            <w:r>
              <w:t>月</w:t>
            </w:r>
            <w:r>
              <w:rPr>
                <w:rFonts w:hint="default"/>
              </w:rPr>
              <w:t>10</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汕头市美联路</w:t>
            </w:r>
            <w:r>
              <w:rPr>
                <w:rFonts w:hint="default"/>
              </w:rPr>
              <w:t>1</w:t>
            </w:r>
            <w:r>
              <w:t>号</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实地调研</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c>
          <w:tcPr>
            <w:tcW w:w="19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广东上市公司协会王东华、丁伯东、封志敏、赵思皓、全景网张明远、广发证券汕头梅溪东路营业部蔡泽愉及相关营业部工作人员及通过广发证券报名参加的个人投资者</w:t>
            </w:r>
          </w:p>
        </w:tc>
        <w:tc>
          <w:tcPr>
            <w:tcW w:w="12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主要了解公司概况和业务发展情况</w:t>
            </w:r>
          </w:p>
        </w:tc>
        <w:tc>
          <w:tcPr>
            <w:tcW w:w="18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详见公司披露于巨潮资讯网（</w:t>
            </w:r>
            <w:r>
              <w:rPr>
                <w:rFonts w:hint="default"/>
              </w:rPr>
              <w:t>www.cninfo.com.cn</w:t>
            </w:r>
            <w:r>
              <w:t>）的广东美联新材料股份有限公司投资者关系活动记录表（编号：</w:t>
            </w:r>
            <w:r>
              <w:rPr>
                <w:rFonts w:hint="default"/>
              </w:rPr>
              <w:t>2020-01</w:t>
            </w:r>
            <w:r>
              <w:t>）</w:t>
            </w:r>
          </w:p>
        </w:tc>
      </w:tr>
    </w:tbl>
    <w:p>
      <w:pPr>
        <w:rPr>
          <w:rFonts w:hint="default" w:eastAsia="Times New Roman"/>
        </w:rPr>
        <w:sectPr>
          <w:pgSz w:w="11906" w:h="16838"/>
          <w:pgMar w:top="1440" w:right="1134" w:bottom="1440" w:left="1134" w:header="851" w:footer="992" w:gutter="0"/>
          <w:cols w:space="720" w:num="1"/>
          <w:docGrid w:type="lines" w:linePitch="312" w:charSpace="0"/>
        </w:sectPr>
      </w:pPr>
    </w:p>
    <w:p>
      <w:pPr>
        <w:pStyle w:val="6"/>
        <w:outlineLvl w:val="0"/>
        <w:rPr>
          <w:rFonts w:hint="default"/>
        </w:rPr>
      </w:pPr>
      <w:bookmarkStart w:id="5" w:name="_Toc25516"/>
      <w:r>
        <w:t>第五节</w:t>
      </w:r>
      <w:r>
        <w:rPr>
          <w:rFonts w:hint="default"/>
        </w:rPr>
        <w:t xml:space="preserve"> </w:t>
      </w:r>
      <w:r>
        <w:t>重要事项</w:t>
      </w:r>
      <w:bookmarkEnd w:id="5"/>
    </w:p>
    <w:p>
      <w:pPr>
        <w:pStyle w:val="11"/>
        <w:outlineLvl w:val="1"/>
        <w:rPr>
          <w:rFonts w:hint="default" w:eastAsia="Times New Roman"/>
        </w:rPr>
      </w:pPr>
      <w:r>
        <w:t>一、公司普通股利润分配及资本公积金转增股本情况</w:t>
      </w:r>
    </w:p>
    <w:p>
      <w:pPr>
        <w:jc w:val="left"/>
        <w:rPr>
          <w:rFonts w:hint="default" w:eastAsia="Times New Roman"/>
        </w:rPr>
      </w:pPr>
      <w:r>
        <w:t>报告期内普通股利润分配政策，特别是现金分红政策的制定、执行或调整情况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autoSpaceDE w:val="0"/>
        <w:autoSpaceDN w:val="0"/>
        <w:adjustRightInd w:val="0"/>
        <w:spacing w:before="0" w:after="0"/>
        <w:jc w:val="left"/>
        <w:rPr>
          <w:rFonts w:hint="default" w:eastAsia="Times New Roman"/>
          <w:kern w:val="0"/>
          <w:lang w:val="zh-CN"/>
        </w:rPr>
      </w:pPr>
      <w:r>
        <w:rPr>
          <w:rFonts w:hint="default" w:eastAsia="Times New Roman"/>
          <w:kern w:val="0"/>
          <w:lang w:val="zh-CN"/>
        </w:rPr>
        <w:t xml:space="preserve">    </w:t>
      </w:r>
      <w:r>
        <w:rPr>
          <w:rFonts w:ascii="宋体" w:hAnsi="宋体"/>
          <w:kern w:val="0"/>
          <w:lang w:val="zh-CN"/>
        </w:rPr>
        <w:t>报告期内，公司严格按照《公司章程》相关利润分配政策和审议程序实施利润分配方案，分红标准和分红比例明确、清晰，相关的决策程序和机制完备；相关议案经由公司董事会、监事会审议后提交股东大会审议，公司独立董事发表了独立意见，保证了全体股东的利益。</w:t>
      </w:r>
    </w:p>
    <w:tbl>
      <w:tblPr>
        <w:tblStyle w:val="7"/>
        <w:tblW w:w="0" w:type="auto"/>
        <w:tblInd w:w="28" w:type="dxa"/>
        <w:tblLayout w:type="fixed"/>
        <w:tblCellMar>
          <w:top w:w="0" w:type="dxa"/>
          <w:left w:w="28" w:type="dxa"/>
          <w:bottom w:w="0" w:type="dxa"/>
          <w:right w:w="28" w:type="dxa"/>
        </w:tblCellMar>
      </w:tblPr>
      <w:tblGrid>
        <w:gridCol w:w="4784"/>
        <w:gridCol w:w="4784"/>
      </w:tblGrid>
      <w:tr>
        <w:tblPrEx>
          <w:tblCellMar>
            <w:top w:w="0" w:type="dxa"/>
            <w:left w:w="28" w:type="dxa"/>
            <w:bottom w:w="0" w:type="dxa"/>
            <w:right w:w="28" w:type="dxa"/>
          </w:tblCellMar>
        </w:tblPrEx>
        <w:tc>
          <w:tcPr>
            <w:tcW w:w="956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现金分红政策的专项说明</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是否符合公司章程的规定或股东大会决议的要求：</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分红标准和比例是否明确和清晰：</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相关的决策程序和机制是否完备：</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独立董事是否履职尽责并发挥了应有的作用：</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中小股东是否有充分表达意见和诉求的机会，其合法权益是否得到了充分保护：</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现金分红政策进行调整或变更的，条件及程序是否合规、透明：</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不适用</w:t>
            </w:r>
          </w:p>
        </w:tc>
      </w:tr>
    </w:tbl>
    <w:p>
      <w:pPr>
        <w:jc w:val="left"/>
        <w:rPr>
          <w:rFonts w:hint="default" w:eastAsia="Times New Roman"/>
        </w:rPr>
      </w:pPr>
      <w:r>
        <w:t>公司报告期利润分配预案及资本公积金转增股本预案与公司章程和分红管理办法等的相关规定一致</w:t>
      </w:r>
    </w:p>
    <w:p>
      <w:pPr>
        <w:jc w:val="left"/>
        <w:rPr>
          <w:rFonts w:hint="default"/>
        </w:rPr>
      </w:pPr>
      <w:r>
        <w:rPr>
          <w:rFonts w:hint="default"/>
        </w:rPr>
        <w:t xml:space="preserve">√ </w:t>
      </w:r>
      <w:r>
        <w:t>是</w:t>
      </w:r>
      <w:r>
        <w:rPr>
          <w:rFonts w:hint="default"/>
        </w:rPr>
        <w:t xml:space="preserve"> □ </w:t>
      </w:r>
      <w:r>
        <w:t>否</w:t>
      </w:r>
      <w:r>
        <w:rPr>
          <w:rFonts w:hint="default"/>
        </w:rPr>
        <w:t xml:space="preserve"> □ </w:t>
      </w:r>
      <w:r>
        <w:t>不适用</w:t>
      </w:r>
      <w:r>
        <w:rPr>
          <w:rFonts w:hint="default"/>
        </w:rPr>
        <w:t xml:space="preserve"> </w:t>
      </w:r>
    </w:p>
    <w:p>
      <w:pPr>
        <w:jc w:val="left"/>
        <w:rPr>
          <w:rFonts w:hint="default" w:eastAsia="Times New Roman"/>
        </w:rPr>
      </w:pPr>
      <w:r>
        <w:t>公司报告期利润分配预案及资本公积金转增股本预案符合公司章程等的相关规定。</w:t>
      </w:r>
    </w:p>
    <w:p>
      <w:pPr>
        <w:jc w:val="left"/>
        <w:rPr>
          <w:rFonts w:hint="default" w:eastAsia="Times New Roman"/>
        </w:rPr>
      </w:pPr>
      <w:r>
        <w:t>本年度利润分配及资本公积金转增股本情况</w:t>
      </w:r>
    </w:p>
    <w:tbl>
      <w:tblPr>
        <w:tblStyle w:val="7"/>
        <w:tblW w:w="0" w:type="auto"/>
        <w:tblInd w:w="28" w:type="dxa"/>
        <w:tblLayout w:type="fixed"/>
        <w:tblCellMar>
          <w:top w:w="0" w:type="dxa"/>
          <w:left w:w="28" w:type="dxa"/>
          <w:bottom w:w="0" w:type="dxa"/>
          <w:right w:w="28" w:type="dxa"/>
        </w:tblCellMar>
      </w:tblPr>
      <w:tblGrid>
        <w:gridCol w:w="3717"/>
        <w:gridCol w:w="5851"/>
      </w:tblGrid>
      <w:tr>
        <w:tblPrEx>
          <w:tblCellMar>
            <w:top w:w="0" w:type="dxa"/>
            <w:left w:w="28" w:type="dxa"/>
            <w:bottom w:w="0" w:type="dxa"/>
            <w:right w:w="28" w:type="dxa"/>
          </w:tblCellMar>
        </w:tblPrEx>
        <w:tc>
          <w:tcPr>
            <w:tcW w:w="37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分配预案的股本基数（股）</w:t>
            </w:r>
          </w:p>
        </w:tc>
        <w:tc>
          <w:tcPr>
            <w:tcW w:w="5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28" w:type="dxa"/>
            <w:bottom w:w="0" w:type="dxa"/>
            <w:right w:w="28" w:type="dxa"/>
          </w:tblCellMar>
        </w:tblPrEx>
        <w:tc>
          <w:tcPr>
            <w:tcW w:w="37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现金分红金额（元）（含税）</w:t>
            </w:r>
          </w:p>
        </w:tc>
        <w:tc>
          <w:tcPr>
            <w:tcW w:w="5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0.00</w:t>
            </w:r>
          </w:p>
        </w:tc>
      </w:tr>
      <w:tr>
        <w:tblPrEx>
          <w:tblCellMar>
            <w:top w:w="0" w:type="dxa"/>
            <w:left w:w="28" w:type="dxa"/>
            <w:bottom w:w="0" w:type="dxa"/>
            <w:right w:w="28" w:type="dxa"/>
          </w:tblCellMar>
        </w:tblPrEx>
        <w:tc>
          <w:tcPr>
            <w:tcW w:w="37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以其他方式（如回购股份）现金分红金额（元）</w:t>
            </w:r>
          </w:p>
        </w:tc>
        <w:tc>
          <w:tcPr>
            <w:tcW w:w="5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0.00</w:t>
            </w:r>
          </w:p>
        </w:tc>
      </w:tr>
      <w:tr>
        <w:tblPrEx>
          <w:tblCellMar>
            <w:top w:w="0" w:type="dxa"/>
            <w:left w:w="28" w:type="dxa"/>
            <w:bottom w:w="0" w:type="dxa"/>
            <w:right w:w="28" w:type="dxa"/>
          </w:tblCellMar>
        </w:tblPrEx>
        <w:tc>
          <w:tcPr>
            <w:tcW w:w="37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现金分红总额（含其他方式）（元）</w:t>
            </w:r>
          </w:p>
        </w:tc>
        <w:tc>
          <w:tcPr>
            <w:tcW w:w="5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 xml:space="preserve">                                                                                                                                                         0</w:t>
            </w:r>
          </w:p>
        </w:tc>
      </w:tr>
      <w:tr>
        <w:tblPrEx>
          <w:tblCellMar>
            <w:top w:w="0" w:type="dxa"/>
            <w:left w:w="28" w:type="dxa"/>
            <w:bottom w:w="0" w:type="dxa"/>
            <w:right w:w="28" w:type="dxa"/>
          </w:tblCellMar>
        </w:tblPrEx>
        <w:tc>
          <w:tcPr>
            <w:tcW w:w="37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可分配利润（元）</w:t>
            </w:r>
          </w:p>
        </w:tc>
        <w:tc>
          <w:tcPr>
            <w:tcW w:w="5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220,057,781.88</w:t>
            </w:r>
          </w:p>
        </w:tc>
      </w:tr>
      <w:tr>
        <w:tblPrEx>
          <w:tblCellMar>
            <w:top w:w="0" w:type="dxa"/>
            <w:left w:w="28" w:type="dxa"/>
            <w:bottom w:w="0" w:type="dxa"/>
            <w:right w:w="28" w:type="dxa"/>
          </w:tblCellMar>
        </w:tblPrEx>
        <w:tc>
          <w:tcPr>
            <w:tcW w:w="37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现金分红总额（含其他方式）占利润分配总额的比例</w:t>
            </w:r>
          </w:p>
        </w:tc>
        <w:tc>
          <w:tcPr>
            <w:tcW w:w="5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r>
      <w:tr>
        <w:tblPrEx>
          <w:tblCellMar>
            <w:top w:w="0" w:type="dxa"/>
            <w:left w:w="28" w:type="dxa"/>
            <w:bottom w:w="0" w:type="dxa"/>
            <w:right w:w="28" w:type="dxa"/>
          </w:tblCellMar>
        </w:tblPrEx>
        <w:tc>
          <w:tcPr>
            <w:tcW w:w="956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本次现金分红情况</w:t>
            </w:r>
          </w:p>
        </w:tc>
      </w:tr>
      <w:tr>
        <w:tblPrEx>
          <w:tblCellMar>
            <w:top w:w="0" w:type="dxa"/>
            <w:left w:w="28" w:type="dxa"/>
            <w:bottom w:w="0" w:type="dxa"/>
            <w:right w:w="28" w:type="dxa"/>
          </w:tblCellMar>
        </w:tblPrEx>
        <w:tc>
          <w:tcPr>
            <w:tcW w:w="956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r>
      <w:tr>
        <w:tblPrEx>
          <w:tblCellMar>
            <w:top w:w="0" w:type="dxa"/>
            <w:left w:w="28" w:type="dxa"/>
            <w:bottom w:w="0" w:type="dxa"/>
            <w:right w:w="28" w:type="dxa"/>
          </w:tblCellMar>
        </w:tblPrEx>
        <w:tc>
          <w:tcPr>
            <w:tcW w:w="956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利润分配或资本公积金转增预案的详细情况说明</w:t>
            </w:r>
          </w:p>
        </w:tc>
      </w:tr>
      <w:tr>
        <w:tblPrEx>
          <w:tblCellMar>
            <w:top w:w="0" w:type="dxa"/>
            <w:left w:w="28" w:type="dxa"/>
            <w:bottom w:w="0" w:type="dxa"/>
            <w:right w:w="28" w:type="dxa"/>
          </w:tblCellMar>
        </w:tblPrEx>
        <w:tc>
          <w:tcPr>
            <w:tcW w:w="956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鉴于公司未来经营发展需要，为保障公司健康可持续发展，公司</w:t>
            </w:r>
            <w:r>
              <w:rPr>
                <w:rFonts w:hint="default"/>
              </w:rPr>
              <w:t>2020</w:t>
            </w:r>
            <w:r>
              <w:t>年度不派发现金红利，不送红股，也不进行资本公积金转增股本。</w:t>
            </w:r>
          </w:p>
        </w:tc>
      </w:tr>
    </w:tbl>
    <w:p>
      <w:pPr>
        <w:jc w:val="left"/>
        <w:rPr>
          <w:rFonts w:hint="default" w:eastAsia="Times New Roman"/>
        </w:rPr>
      </w:pPr>
      <w:r>
        <w:t>公司近</w:t>
      </w:r>
      <w:r>
        <w:rPr>
          <w:rFonts w:hint="default"/>
        </w:rPr>
        <w:t>3</w:t>
      </w:r>
      <w:r>
        <w:t>年（包括本报告期）的普通股股利分配方案（预案）、资本公积金转增股本方案（预案）情况</w:t>
      </w:r>
    </w:p>
    <w:p>
      <w:pPr>
        <w:autoSpaceDE w:val="0"/>
        <w:autoSpaceDN w:val="0"/>
        <w:adjustRightInd w:val="0"/>
        <w:spacing w:before="120" w:after="120"/>
        <w:ind w:firstLine="360"/>
        <w:jc w:val="left"/>
        <w:rPr>
          <w:rFonts w:hint="default" w:eastAsia="Times New Roman"/>
          <w:kern w:val="0"/>
          <w:lang w:val="zh-CN"/>
        </w:rPr>
      </w:pPr>
      <w:r>
        <w:rPr>
          <w:rFonts w:hint="default" w:eastAsia="Times New Roman"/>
          <w:kern w:val="0"/>
          <w:lang w:val="zh-CN"/>
        </w:rPr>
        <w:t>1.  2018</w:t>
      </w:r>
      <w:r>
        <w:rPr>
          <w:rFonts w:ascii="宋体" w:hAnsi="宋体"/>
          <w:kern w:val="0"/>
          <w:lang w:val="zh-CN"/>
        </w:rPr>
        <w:t>年度利润分配预案：公司决定不派发现金红利，不送红股，不以公积金转增股本。</w:t>
      </w:r>
    </w:p>
    <w:p>
      <w:pPr>
        <w:autoSpaceDE w:val="0"/>
        <w:autoSpaceDN w:val="0"/>
        <w:adjustRightInd w:val="0"/>
        <w:spacing w:before="120" w:after="120"/>
        <w:ind w:firstLine="360"/>
        <w:jc w:val="left"/>
        <w:rPr>
          <w:rFonts w:hint="default" w:eastAsia="Times New Roman"/>
          <w:kern w:val="0"/>
          <w:lang w:val="zh-CN"/>
        </w:rPr>
      </w:pPr>
      <w:r>
        <w:rPr>
          <w:rFonts w:hint="default" w:eastAsia="Times New Roman"/>
          <w:kern w:val="0"/>
          <w:lang w:val="zh-CN"/>
        </w:rPr>
        <w:t>2.  2019</w:t>
      </w:r>
      <w:r>
        <w:rPr>
          <w:rFonts w:ascii="宋体" w:hAnsi="宋体"/>
          <w:kern w:val="0"/>
          <w:lang w:val="zh-CN"/>
        </w:rPr>
        <w:t>年度利润分配及资本公积金转增股本预案：以截至</w:t>
      </w:r>
      <w:r>
        <w:rPr>
          <w:rFonts w:hint="default" w:eastAsia="Times New Roman"/>
          <w:kern w:val="0"/>
          <w:lang w:val="zh-CN"/>
        </w:rPr>
        <w:t>2019</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31</w:t>
      </w:r>
      <w:r>
        <w:rPr>
          <w:rFonts w:ascii="宋体" w:hAnsi="宋体"/>
          <w:kern w:val="0"/>
          <w:lang w:val="zh-CN"/>
        </w:rPr>
        <w:t>日公司总股本</w:t>
      </w:r>
      <w:r>
        <w:rPr>
          <w:rFonts w:hint="default" w:eastAsia="Times New Roman"/>
          <w:kern w:val="0"/>
          <w:lang w:val="zh-CN"/>
        </w:rPr>
        <w:t>240,000,000</w:t>
      </w:r>
      <w:r>
        <w:rPr>
          <w:rFonts w:ascii="宋体" w:hAnsi="宋体"/>
          <w:kern w:val="0"/>
          <w:lang w:val="zh-CN"/>
        </w:rPr>
        <w:t>股为基数，向全体股东每</w:t>
      </w:r>
      <w:r>
        <w:rPr>
          <w:rFonts w:hint="default" w:eastAsia="Times New Roman"/>
          <w:kern w:val="0"/>
          <w:lang w:val="zh-CN"/>
        </w:rPr>
        <w:t>10</w:t>
      </w:r>
      <w:r>
        <w:rPr>
          <w:rFonts w:ascii="宋体" w:hAnsi="宋体"/>
          <w:kern w:val="0"/>
          <w:lang w:val="zh-CN"/>
        </w:rPr>
        <w:t>股派发现金股利人民币</w:t>
      </w:r>
      <w:r>
        <w:rPr>
          <w:rFonts w:hint="default" w:eastAsia="Times New Roman"/>
          <w:kern w:val="0"/>
          <w:lang w:val="zh-CN"/>
        </w:rPr>
        <w:t>0.75</w:t>
      </w:r>
      <w:r>
        <w:rPr>
          <w:rFonts w:ascii="宋体" w:hAnsi="宋体"/>
          <w:kern w:val="0"/>
          <w:lang w:val="zh-CN"/>
        </w:rPr>
        <w:t>元（含税），送红股</w:t>
      </w:r>
      <w:r>
        <w:rPr>
          <w:rFonts w:hint="default" w:eastAsia="Times New Roman"/>
          <w:kern w:val="0"/>
          <w:lang w:val="zh-CN"/>
        </w:rPr>
        <w:t>3</w:t>
      </w:r>
      <w:r>
        <w:rPr>
          <w:rFonts w:ascii="宋体" w:hAnsi="宋体"/>
          <w:kern w:val="0"/>
          <w:lang w:val="zh-CN"/>
        </w:rPr>
        <w:t>股（含税），共计派发现金</w:t>
      </w:r>
      <w:r>
        <w:rPr>
          <w:rFonts w:hint="default" w:eastAsia="Times New Roman"/>
          <w:kern w:val="0"/>
          <w:lang w:val="zh-CN"/>
        </w:rPr>
        <w:t>1800</w:t>
      </w:r>
      <w:r>
        <w:rPr>
          <w:rFonts w:ascii="宋体" w:hAnsi="宋体"/>
          <w:kern w:val="0"/>
          <w:lang w:val="zh-CN"/>
        </w:rPr>
        <w:t>万元（含税），送红股</w:t>
      </w:r>
      <w:r>
        <w:rPr>
          <w:rFonts w:hint="default" w:eastAsia="Times New Roman"/>
          <w:kern w:val="0"/>
          <w:lang w:val="zh-CN"/>
        </w:rPr>
        <w:t>72,000,000</w:t>
      </w:r>
      <w:r>
        <w:rPr>
          <w:rFonts w:ascii="宋体" w:hAnsi="宋体"/>
          <w:kern w:val="0"/>
          <w:lang w:val="zh-CN"/>
        </w:rPr>
        <w:t>股（含税），剩余未分配利润结转以后年度分配；同时以资本公积金向全体股东每</w:t>
      </w:r>
      <w:r>
        <w:rPr>
          <w:rFonts w:hint="default" w:eastAsia="Times New Roman"/>
          <w:kern w:val="0"/>
          <w:lang w:val="zh-CN"/>
        </w:rPr>
        <w:t>10</w:t>
      </w:r>
      <w:r>
        <w:rPr>
          <w:rFonts w:ascii="宋体" w:hAnsi="宋体"/>
          <w:kern w:val="0"/>
          <w:lang w:val="zh-CN"/>
        </w:rPr>
        <w:t>股转增</w:t>
      </w:r>
      <w:r>
        <w:rPr>
          <w:rFonts w:hint="default" w:eastAsia="Times New Roman"/>
          <w:kern w:val="0"/>
          <w:lang w:val="zh-CN"/>
        </w:rPr>
        <w:t>6</w:t>
      </w:r>
      <w:r>
        <w:rPr>
          <w:rFonts w:ascii="宋体" w:hAnsi="宋体"/>
          <w:kern w:val="0"/>
          <w:lang w:val="zh-CN"/>
        </w:rPr>
        <w:t>股，共计转增</w:t>
      </w:r>
      <w:r>
        <w:rPr>
          <w:rFonts w:hint="default" w:eastAsia="Times New Roman"/>
          <w:kern w:val="0"/>
          <w:lang w:val="zh-CN"/>
        </w:rPr>
        <w:t xml:space="preserve">144,000,000 </w:t>
      </w:r>
      <w:r>
        <w:rPr>
          <w:rFonts w:ascii="宋体" w:hAnsi="宋体"/>
          <w:kern w:val="0"/>
          <w:lang w:val="zh-CN"/>
        </w:rPr>
        <w:t>股。本次送转股后公司总股本将增加至</w:t>
      </w:r>
      <w:r>
        <w:rPr>
          <w:rFonts w:hint="default" w:eastAsia="Times New Roman"/>
          <w:kern w:val="0"/>
          <w:lang w:val="zh-CN"/>
        </w:rPr>
        <w:t>456,000,000</w:t>
      </w:r>
      <w:r>
        <w:rPr>
          <w:rFonts w:ascii="宋体" w:hAnsi="宋体"/>
          <w:kern w:val="0"/>
          <w:lang w:val="zh-CN"/>
        </w:rPr>
        <w:t>股。</w:t>
      </w:r>
    </w:p>
    <w:p>
      <w:pPr>
        <w:autoSpaceDE w:val="0"/>
        <w:autoSpaceDN w:val="0"/>
        <w:adjustRightInd w:val="0"/>
        <w:spacing w:before="120" w:after="120"/>
        <w:ind w:firstLine="360"/>
        <w:jc w:val="left"/>
        <w:rPr>
          <w:rFonts w:hint="default" w:eastAsiaTheme="minorEastAsia"/>
          <w:kern w:val="0"/>
          <w:lang w:val="zh-CN"/>
        </w:rPr>
      </w:pPr>
      <w:r>
        <w:rPr>
          <w:rFonts w:hint="default" w:eastAsia="Times New Roman"/>
          <w:kern w:val="0"/>
          <w:lang w:val="zh-CN"/>
        </w:rPr>
        <w:t>3. 2020</w:t>
      </w:r>
      <w:r>
        <w:rPr>
          <w:rFonts w:ascii="宋体" w:hAnsi="宋体"/>
          <w:kern w:val="0"/>
          <w:lang w:val="zh-CN"/>
        </w:rPr>
        <w:t>年度利润分配预案：公司决定不派发现金红利，不送红股，不以公积金转增股本。</w:t>
      </w:r>
    </w:p>
    <w:p>
      <w:pPr>
        <w:jc w:val="left"/>
        <w:rPr>
          <w:rFonts w:hint="default" w:eastAsia="Times New Roman"/>
        </w:rPr>
      </w:pPr>
      <w:r>
        <w:t>公司近三年（包括本报告期）普通股现金分红情况表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197"/>
        <w:gridCol w:w="1195"/>
        <w:gridCol w:w="1196"/>
        <w:gridCol w:w="1196"/>
        <w:gridCol w:w="1196"/>
        <w:gridCol w:w="1196"/>
        <w:gridCol w:w="1196"/>
        <w:gridCol w:w="1196"/>
      </w:tblGrid>
      <w:tr>
        <w:tblPrEx>
          <w:tblCellMar>
            <w:top w:w="0" w:type="dxa"/>
            <w:left w:w="28" w:type="dxa"/>
            <w:bottom w:w="0" w:type="dxa"/>
            <w:right w:w="28" w:type="dxa"/>
          </w:tblCellMar>
        </w:tblPrEx>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分红年度</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现金分红金额（含税）</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分红年度合并报表中归属于上市公司普通股股东的净利润</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现金分红金额占合并报表中归属于上市公司普通股股东的净利润的比率</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以其他方式（如回购股份）现金分红的金额</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以其他方式现金分红金额占合并报表中归属于上市公司普通股股东的净利润的比例</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现金分红总额（含其他方式）</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现金分红总额（含其他方式）占合并报表中归属于上市公司普通股股东的净利润的比率</w:t>
            </w:r>
          </w:p>
        </w:tc>
      </w:tr>
      <w:tr>
        <w:tblPrEx>
          <w:tblCellMar>
            <w:top w:w="0" w:type="dxa"/>
            <w:left w:w="28" w:type="dxa"/>
            <w:bottom w:w="0" w:type="dxa"/>
            <w:right w:w="28" w:type="dxa"/>
          </w:tblCellMar>
        </w:tblPrEx>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2020</w:t>
            </w:r>
            <w:r>
              <w:t>年</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41,915,980.91</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r>
      <w:tr>
        <w:tblPrEx>
          <w:tblCellMar>
            <w:top w:w="0" w:type="dxa"/>
            <w:left w:w="28" w:type="dxa"/>
            <w:bottom w:w="0" w:type="dxa"/>
            <w:right w:w="28" w:type="dxa"/>
          </w:tblCellMar>
        </w:tblPrEx>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2019</w:t>
            </w:r>
            <w:r>
              <w:t>年</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18,000,000.00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90,111,800.23</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19.98%</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18,000,000.00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19.98%</w:t>
            </w:r>
          </w:p>
        </w:tc>
      </w:tr>
      <w:tr>
        <w:tblPrEx>
          <w:tblCellMar>
            <w:top w:w="0" w:type="dxa"/>
            <w:left w:w="28" w:type="dxa"/>
            <w:bottom w:w="0" w:type="dxa"/>
            <w:right w:w="28" w:type="dxa"/>
          </w:tblCellMar>
        </w:tblPrEx>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2018</w:t>
            </w:r>
            <w:r>
              <w:t>年</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63,295,898.09</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r>
    </w:tbl>
    <w:p>
      <w:pPr>
        <w:jc w:val="left"/>
        <w:rPr>
          <w:rFonts w:hint="default" w:eastAsia="Times New Roman"/>
        </w:rPr>
      </w:pPr>
      <w:r>
        <w:t>公司报告期内盈利且母公司可供普通股股东分配利润为正但未提出普通股现金红利分配预案</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tbl>
      <w:tblPr>
        <w:tblStyle w:val="7"/>
        <w:tblW w:w="0" w:type="auto"/>
        <w:tblInd w:w="28" w:type="dxa"/>
        <w:tblLayout w:type="fixed"/>
        <w:tblCellMar>
          <w:top w:w="0" w:type="dxa"/>
          <w:left w:w="28" w:type="dxa"/>
          <w:bottom w:w="0" w:type="dxa"/>
          <w:right w:w="28" w:type="dxa"/>
        </w:tblCellMar>
      </w:tblPr>
      <w:tblGrid>
        <w:gridCol w:w="4784"/>
        <w:gridCol w:w="4784"/>
      </w:tblGrid>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报告期内盈利且母公司可供普通股股东分配利润为正但未提出普通股现金红利分配预案的原因</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公司未分配利润的用途和使用计划</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 xml:space="preserve">       </w:t>
            </w:r>
            <w:r>
              <w:t>根据公司未来发展需求，并结合公司经营情况和现金流量情况，预计</w:t>
            </w:r>
            <w:r>
              <w:rPr>
                <w:rFonts w:hint="default"/>
              </w:rPr>
              <w:t>2021</w:t>
            </w:r>
            <w:r>
              <w:t>年度公司色母粒主营业务在产能进一步扩大的情况下将稳步增长，且公司在未来十二个月内可能有重大投资计划或重大现金支出等事项发生（募集资金项目除外），对资金的需求较大，为保障公司正常生产经营和未来发展，确保相关投资项目顺利开展，公司拟定</w:t>
            </w:r>
            <w:r>
              <w:rPr>
                <w:rFonts w:hint="default"/>
              </w:rPr>
              <w:t>2020</w:t>
            </w:r>
            <w:r>
              <w:t>年度不派发现金红利、不送红股、不以资本公积金转增股本。</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 xml:space="preserve">    </w:t>
            </w:r>
            <w:r>
              <w:t>公司留存未分配利润将用于公司日常生产经营、继续开拓主营业务和设立控股子公司安徽美芯新材料有限公司投资建设锂电池湿法隔膜产业化建设项目等投资计划。</w:t>
            </w:r>
          </w:p>
        </w:tc>
      </w:tr>
    </w:tbl>
    <w:p>
      <w:pPr>
        <w:pStyle w:val="11"/>
        <w:outlineLvl w:val="1"/>
        <w:rPr>
          <w:rFonts w:hint="default" w:eastAsia="Times New Roman"/>
        </w:rPr>
        <w:sectPr>
          <w:pgSz w:w="11906" w:h="16838"/>
          <w:pgMar w:top="1440" w:right="1134" w:bottom="1440" w:left="1134" w:header="851" w:footer="992" w:gutter="0"/>
          <w:cols w:space="720" w:num="1"/>
          <w:docGrid w:type="lines" w:linePitch="312" w:charSpace="0"/>
        </w:sectPr>
      </w:pPr>
    </w:p>
    <w:p>
      <w:pPr>
        <w:pStyle w:val="11"/>
        <w:outlineLvl w:val="1"/>
        <w:rPr>
          <w:rFonts w:hint="default" w:eastAsia="Times New Roman"/>
        </w:rPr>
      </w:pPr>
      <w:r>
        <w:t>二、承诺事项履行情况</w:t>
      </w:r>
    </w:p>
    <w:p>
      <w:pPr>
        <w:pStyle w:val="10"/>
        <w:outlineLvl w:val="2"/>
        <w:rPr>
          <w:rFonts w:hint="default" w:eastAsia="Times New Roman"/>
        </w:rPr>
      </w:pPr>
      <w:r>
        <w:rPr>
          <w:rFonts w:hint="default"/>
        </w:rPr>
        <w:t>1</w:t>
      </w:r>
      <w:r>
        <w:t>、公司实际控制人、股东、关联方、收购人以及公司等承诺相关方在报告期内履行完毕及截至报告期末尚未履行完毕的承诺事项</w:t>
      </w:r>
    </w:p>
    <w:p>
      <w:pPr>
        <w:jc w:val="left"/>
        <w:rPr>
          <w:rFonts w:hint="default" w:eastAsia="Times New Roman"/>
        </w:rPr>
      </w:pPr>
      <w:r>
        <w:rPr>
          <w:rFonts w:hint="default"/>
        </w:rPr>
        <w:t xml:space="preserve">√ </w:t>
      </w:r>
      <w:r>
        <w:t>适用</w:t>
      </w:r>
      <w:r>
        <w:rPr>
          <w:rFonts w:hint="default"/>
        </w:rPr>
        <w:t xml:space="preserve"> □ </w:t>
      </w:r>
      <w:r>
        <w:t>不适用</w:t>
      </w:r>
      <w:r>
        <w:rPr>
          <w:rFonts w:hint="default"/>
        </w:rPr>
        <w:t xml:space="preserve"> </w:t>
      </w:r>
    </w:p>
    <w:tbl>
      <w:tblPr>
        <w:tblStyle w:val="7"/>
        <w:tblW w:w="14459" w:type="dxa"/>
        <w:jc w:val="center"/>
        <w:tblLayout w:type="fixed"/>
        <w:tblCellMar>
          <w:top w:w="0" w:type="dxa"/>
          <w:left w:w="108" w:type="dxa"/>
          <w:bottom w:w="0" w:type="dxa"/>
          <w:right w:w="108" w:type="dxa"/>
        </w:tblCellMar>
      </w:tblPr>
      <w:tblGrid>
        <w:gridCol w:w="1843"/>
        <w:gridCol w:w="1418"/>
        <w:gridCol w:w="1559"/>
        <w:gridCol w:w="6379"/>
        <w:gridCol w:w="1134"/>
        <w:gridCol w:w="992"/>
        <w:gridCol w:w="1134"/>
      </w:tblGrid>
      <w:tr>
        <w:tblPrEx>
          <w:tblCellMar>
            <w:top w:w="0" w:type="dxa"/>
            <w:left w:w="108" w:type="dxa"/>
            <w:bottom w:w="0" w:type="dxa"/>
            <w:right w:w="108" w:type="dxa"/>
          </w:tblCellMar>
        </w:tblPrEx>
        <w:trPr>
          <w:jc w:val="center"/>
        </w:trPr>
        <w:tc>
          <w:tcPr>
            <w:tcW w:w="184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spacing w:before="0" w:after="0"/>
              <w:rPr>
                <w:rFonts w:hint="default" w:eastAsia="Times New Roman"/>
              </w:rPr>
            </w:pPr>
            <w:r>
              <w:rPr>
                <w:rFonts w:ascii="宋体" w:hAnsi="宋体"/>
              </w:rPr>
              <w:t>承诺来源</w:t>
            </w:r>
          </w:p>
        </w:tc>
        <w:tc>
          <w:tcPr>
            <w:tcW w:w="1418"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rPr>
                <w:rFonts w:hint="default" w:eastAsia="Times New Roman"/>
              </w:rPr>
            </w:pPr>
            <w:r>
              <w:rPr>
                <w:rFonts w:ascii="宋体" w:hAnsi="宋体"/>
              </w:rPr>
              <w:t>承诺方</w:t>
            </w:r>
          </w:p>
        </w:tc>
        <w:tc>
          <w:tcPr>
            <w:tcW w:w="1559"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rPr>
                <w:rFonts w:hint="default" w:eastAsia="Times New Roman"/>
              </w:rPr>
            </w:pPr>
            <w:r>
              <w:rPr>
                <w:rFonts w:ascii="宋体" w:hAnsi="宋体"/>
              </w:rPr>
              <w:t>承诺类型</w:t>
            </w:r>
          </w:p>
        </w:tc>
        <w:tc>
          <w:tcPr>
            <w:tcW w:w="6379"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rPr>
                <w:rFonts w:hint="default" w:eastAsia="Times New Roman"/>
              </w:rPr>
            </w:pPr>
            <w:r>
              <w:rPr>
                <w:rFonts w:ascii="宋体" w:hAnsi="宋体"/>
              </w:rPr>
              <w:t>承诺内容</w:t>
            </w:r>
          </w:p>
        </w:tc>
        <w:tc>
          <w:tcPr>
            <w:tcW w:w="1134"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rPr>
                <w:rFonts w:hint="default" w:eastAsia="Times New Roman"/>
              </w:rPr>
            </w:pPr>
            <w:r>
              <w:rPr>
                <w:rFonts w:ascii="宋体" w:hAnsi="宋体"/>
              </w:rPr>
              <w:t>承诺时间</w:t>
            </w:r>
          </w:p>
        </w:tc>
        <w:tc>
          <w:tcPr>
            <w:tcW w:w="992"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rPr>
                <w:rFonts w:hint="default" w:eastAsia="Times New Roman"/>
              </w:rPr>
            </w:pPr>
            <w:r>
              <w:rPr>
                <w:rFonts w:ascii="宋体" w:hAnsi="宋体"/>
              </w:rPr>
              <w:t>承诺期限</w:t>
            </w:r>
          </w:p>
        </w:tc>
        <w:tc>
          <w:tcPr>
            <w:tcW w:w="1134" w:type="dxa"/>
            <w:tcBorders>
              <w:top w:val="single" w:color="auto" w:sz="4" w:space="0"/>
              <w:left w:val="nil"/>
              <w:bottom w:val="single" w:color="auto" w:sz="4" w:space="0"/>
              <w:right w:val="single" w:color="auto" w:sz="4" w:space="0"/>
              <w:tl2br w:val="nil"/>
              <w:tr2bl w:val="nil"/>
            </w:tcBorders>
            <w:shd w:val="clear" w:color="auto" w:fill="D3D3D3"/>
            <w:vAlign w:val="center"/>
          </w:tcPr>
          <w:p>
            <w:pPr>
              <w:spacing w:before="0" w:after="0"/>
              <w:rPr>
                <w:rFonts w:hint="default" w:eastAsia="Times New Roman"/>
              </w:rPr>
            </w:pPr>
            <w:r>
              <w:rPr>
                <w:rFonts w:ascii="宋体" w:hAnsi="宋体"/>
              </w:rPr>
              <w:t>履行情况</w:t>
            </w:r>
          </w:p>
        </w:tc>
      </w:tr>
      <w:tr>
        <w:tblPrEx>
          <w:tblCellMar>
            <w:top w:w="0" w:type="dxa"/>
            <w:left w:w="108" w:type="dxa"/>
            <w:bottom w:w="0" w:type="dxa"/>
            <w:right w:w="108" w:type="dxa"/>
          </w:tblCellMar>
        </w:tblPrEx>
        <w:trPr>
          <w:jc w:val="center"/>
        </w:trPr>
        <w:tc>
          <w:tcPr>
            <w:tcW w:w="1843" w:type="dxa"/>
            <w:vMerge w:val="restart"/>
            <w:tcBorders>
              <w:top w:val="nil"/>
              <w:left w:val="single" w:color="auto" w:sz="4" w:space="0"/>
              <w:bottom w:val="single" w:color="auto" w:sz="4" w:space="0"/>
              <w:right w:val="single" w:color="auto" w:sz="4" w:space="0"/>
              <w:tl2br w:val="nil"/>
              <w:tr2bl w:val="nil"/>
            </w:tcBorders>
            <w:shd w:val="clear" w:color="auto" w:fill="D3D3D3"/>
            <w:vAlign w:val="center"/>
          </w:tcPr>
          <w:p>
            <w:pPr>
              <w:spacing w:before="0" w:after="0"/>
              <w:rPr>
                <w:rFonts w:hint="default" w:eastAsia="Times New Roman"/>
              </w:rPr>
            </w:pPr>
            <w:r>
              <w:rPr>
                <w:rFonts w:ascii="宋体" w:hAnsi="宋体"/>
              </w:rPr>
              <w:t>资产重组时所作承诺</w:t>
            </w: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黄伟汕</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关于同业竞争、关联交易、资金占用方面的承诺</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 xml:space="preserve">1.截至本承诺函签署之日，除营创三征及其控制的其他企业外，本人目前在中国境内外任何地区没有以任何形式直接或间接从事和经营与营创三征及其控制的其他企业构成或可能构成竞争的业务。 </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2019年02月27日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长期</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正常履行中</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黄伟汕</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关于同业竞争、关联交易、资金占用方面的承诺</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1.本人及本人控制的企业将尽可能避免和减少与上市公司及其子公司的关联交易，不会利用自身作为上市公司股东之地位谋求上市公司在业务合作等方面给予优于市场第三方的权利；不会利用自身作为上市公司股东之地位谋求与上市公司达成交易的优先权利。对于无法避免或有合理理由存在的关联交易，本人及本人控制的企业将与上市公司及其子公司按照公平、公允、等价、有偿等原则依法签订协议，并由上市公司按照有关法律、法规、其他规范性文件以及《广东美联新材料股份有限公司章程》等规定，依法履行相关内部决策批准程序并及时履行信息披露义务。</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2019年02月27日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长期</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正常履行中</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黄伟汕</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其他</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本次交易的支付方式不涉及发行股份，而系支付现金等合法方式，对上市公司的控制权不会产生影响，上市公司的控股股东、实际控制人不会因本次交易发生变更，不会对现有的公司治理结构产生重大不利影响。本人作为上市公司的控股股东及实际控制人承诺将保持上市公司的人员、资产、财务、机构及业务独立。</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2019年02月27日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长期</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正常履行中</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营口福庆化工合伙企业（有限合伙）;营口盛海投资有限公司</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其他</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本次交易完成后，在未征得美联新材同意的情况下，刘至寻本人或其配偶、子女或前述自然人投资的企业均不得直接或间接拥有、管理、控制、投资或以其他任何方式从事与营创三征相同或构成同业竞争关系的业务；本次交易完成后，在营创三征核心管理人员（王兴海、商富丽、吕赢、赵志刚、齐长亮）、核心技术人员（梁海、吴丹）基本工资不降低的前提下（奖金、绩效等根据营创三征实际经营情况，并结合以往营创三征绩效考核方案而定），在未征得美联新材同意的情况下，营创三征核心管理人员以及核心技术人员在营创三征任职期间以及自营创三征离职后两年内，其自身及关系密切的家庭成员等关联方均不得直接或间接拥有、管理、控制、投资或以其他任何方式从事与营创三征相同或构成同业竞争关系的业务。营创三征核心管理人员和核心技术人员在营创三征任职期间，未经美联新材同意，不得在美联新材所投资企业以外的其他企业兼职。</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2019年03月22日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长期</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正常履行中</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营口福庆化工合伙企业（有限合伙）;营口盛海投资有限公司</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其他</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本次交易完成后，盛海投资、福庆化工确保刘至寻自本协议签署之日起至少七年内不得从营创三征离职，但因美联新材委派人员过错导致的除外。</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2019年03月22日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2019年3月22日至2026年3月21日</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正常履行中</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营口福庆化工合伙企业（有限合伙）;营口盛海投资有限公司</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其他</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本次交易完成后，盛海投资、福庆化工确保营创三征核心管理人员（王兴海、商富丽、吕赢、赵志刚、齐长亮）以及营创三征核心技术人员（梁海、吴丹）保持稳定，自本协议签署之日起至少三年内不得主动辞职离开营创三征，但因美联新材委派人员过错导致的除外。</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2019年03月22日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2019年3月22日至2022年3月21日</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正常履行中</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黄伟汕</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股份减持承诺</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自本承诺函签署之日起至本次重大资产重组实施完毕后12个月内，本人承诺不以任何方式转让在本次交易前所持有的美联新材的全部股票，如该等股份由于美联新材送红股、转增股本等原因而增加的，增加的股份亦遵照前述的锁定期安排进行锁定，在此之后按照中国证监会和交易所的有关规定执行。</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2019年02月27日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2019年2月27日至2020年3月26日</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履行完毕</w:t>
            </w:r>
          </w:p>
        </w:tc>
      </w:tr>
      <w:tr>
        <w:tblPrEx>
          <w:tblCellMar>
            <w:top w:w="0" w:type="dxa"/>
            <w:left w:w="108" w:type="dxa"/>
            <w:bottom w:w="0" w:type="dxa"/>
            <w:right w:w="108" w:type="dxa"/>
          </w:tblCellMar>
        </w:tblPrEx>
        <w:trPr>
          <w:jc w:val="center"/>
        </w:trPr>
        <w:tc>
          <w:tcPr>
            <w:tcW w:w="1843" w:type="dxa"/>
            <w:vMerge w:val="restart"/>
            <w:tcBorders>
              <w:top w:val="nil"/>
              <w:left w:val="single" w:color="auto" w:sz="4" w:space="0"/>
              <w:bottom w:val="single" w:color="auto" w:sz="4" w:space="0"/>
              <w:right w:val="single" w:color="auto" w:sz="4" w:space="0"/>
              <w:tl2br w:val="nil"/>
              <w:tr2bl w:val="nil"/>
            </w:tcBorders>
            <w:shd w:val="clear" w:color="auto" w:fill="D3D3D3"/>
            <w:vAlign w:val="center"/>
          </w:tcPr>
          <w:p>
            <w:pPr>
              <w:spacing w:before="0" w:after="0"/>
              <w:rPr>
                <w:rFonts w:hint="default" w:eastAsia="Times New Roman"/>
              </w:rPr>
            </w:pPr>
            <w:r>
              <w:rPr>
                <w:rFonts w:ascii="宋体" w:hAnsi="宋体"/>
              </w:rPr>
              <w:t>首次公开发行或再融资时所作承诺</w:t>
            </w: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黄伟汕;张朝益</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股份限售承诺</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自发行人股票上市之日起36个月内，本人不转让或者委托他人管理本人在发行人首次公开发行股票前已持有的发行人股份，也不由发行人回购该等股份。</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2017年01月04日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2017年1月4日至2020年1月3日</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履行完毕</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黄伟汕;张朝益</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股份限售承诺</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自发行人股票上市之日起36个月后，本人在任职期间内每年转让的股份不超过本人直接或间接持有发行人股份总数的25%；在发行人首次公开发行股票上市之日起36个月后申报离职，自申报离职之日起6个月内不转让其直接或间接持有的发行人股份。因发行人进行权益分派等导致其直接或间接持有发行人股份发生变化的，仍应遵守上述规定。</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2017年01月</w:t>
            </w:r>
            <w:r>
              <w:rPr>
                <w:rFonts w:hint="default" w:eastAsia="Times New Roman"/>
              </w:rPr>
              <w:t>0</w:t>
            </w:r>
            <w:r>
              <w:rPr>
                <w:rFonts w:ascii="宋体" w:hAnsi="宋体"/>
              </w:rPr>
              <w:t>4日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长期</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正常履行中</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张朝凯;张盛业</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股份限售承诺</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自发行人股票上市之日起36个月内，本人不转让或者委托他人管理本人在发行人首次公开发行股票前已持有的发行人股份，也不由发行人回购该等股份。</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2017年01月04日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2017年1月4日至2020年1月3日</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履行完毕</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张静琪;张俩佳;张佩琪</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股份限售承诺</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自发行人股票上市之日起36个月内，本人不转让或者委托他人管理本人在发行人首次公开发行股票前已持有的发行人股份，也不由发行人回购该等股份。</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2017年01月04日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2017年1月4日至2020年1月3日</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履行完毕</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段文勇;卓树标</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股份减持承诺</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在本人持股限售期满后两年内，如因个人经济原因确需减持的，除履行本次公开发行中作出的各种锁定和限售承诺以及遵守相关法律法规规定的程序外，本人减持价格不低于公司首次公开发行价格。</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2018年01月</w:t>
            </w:r>
            <w:r>
              <w:rPr>
                <w:rFonts w:hint="default" w:eastAsia="Times New Roman"/>
              </w:rPr>
              <w:t>0</w:t>
            </w:r>
            <w:r>
              <w:rPr>
                <w:rFonts w:ascii="宋体" w:hAnsi="宋体"/>
              </w:rPr>
              <w:t>4日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2018年1月4日至2020年1月3日</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履行完毕</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黄伟汕;张朝益</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股份减持承诺</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在本人持股限售期满后，如因个人经济原因确需减持的，除履行本次公开发行中作出的各种锁定和限售承诺外，在二级市场进行减持还需要履行相应的信息披露义务，即通过公司在减持前3个交易日予以公告，且本人持股限售期满后两年内减持价格不低于公司首次公开发行价格。本人承诺持有的公司股票锁定期届满后两年内合计减持不超过本人持有公司首次公开发行时的股份总数的25%。</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2020年01月04日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2020年1月4日至2022年1月3日</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正常履行中</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张朝凯;张盛业</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股份减持承诺</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在本人持股限售期满后，如因个人经济原因确需减持的，除履行本次公开发行中作出的各种锁定和限售承诺外，在二级市场进行减持还需要履行相应的信息披露义务，即通过公司在减持前3个交易日予以公告。本人承诺持有的公司股票锁定期届满后两年内合计减持不超过本人持有公司首次公开发行时的股份总数的50%。</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2020年01月04日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2020年1月4日至2022年1月3日</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正常履行中</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黄伟汕</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关于同业竞争、关联交易、资金占用方面的承诺</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本人承诺在本人作为发行人股东的期间：本人将不直接从事与发行人相同或类似的产品生产和业务经营；本人将不会投资于任何与发行人的产品生产和业务经营构成竞争或可能构成竞争的企业；本人保证将促使本人控股或本人能够实际控制的企业（以下并称"控股企业"）不直接或间接从事、参与或进行与发行人的产品生产和业务经营相竞争的任何活动；本人所参股的企业，如从事与发行人构成竞争的产品生产和业务经营，本人将避免成为该等企业的控股股东或获得该等企业的实际控制权；如发行人此后进一步拓展产品或业务范围，本人和控股企业将不与发行人拓展后的产品或业务相竞争，如本人和控股企业与发行人拓展后的产品或业务构成或可能构成竞争，则本人将亲自和促成控股企业采取措施，以按照最大限度符合发行人利益的方式退出该等竞争。为规范和减少实际控制人及控制的企业与公司未来可能发生的关联交易，公司控股股东及实际控制人黄伟汕承诺：（1）将尽量避免或减少本人及本人控制的企业与美联新材之间的关联交易。若本人及本人控制的企业与美联新材发生无法避免的关联交易，则此种关联交易必须按公平、公允、等价有偿的原则进行，交易价格应按市场公认的合理价格确定，并按照美联新材《公司章程》规定的关联交易决策程序回避股东大会对关联交易事项的表决，或促成关联董事回避董事会对关联交易事项的表决。（2）严格遵守有关法律、法规、规范性文件及《公司章程》的规定，行使股东权利，履行股东义务。（3）美联新材独立董事如认为本人及其控制的企业与美联新材之间的关联交易损害美联新材或美联新材其他股东的利益，可聘请独立的具有证券从业资格的中介机构对关联交易进行审计或评估。如果审计或评估的结果表明关联交易确实损害了美联新材或美联新材其他股东的利益，且有证据表明本人不正当利用股东地位，本人愿意就上述关联交易对美联新材或美联新材其他股东所造成的损失依法承担赔偿责任。（4）本人同意对因违背上述承诺或未履行上述承诺而给美联新材、美联新材其他股东和其他利益相关方造成的一切损失进行赔偿。</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2014年05月26日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长期</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正常履行中</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公司;黄伟汕;张朝益;段文勇;卓树标;曾振南</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稳定股价承诺</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自公司股票上市之日起三十六个月内，当出现股票价格连续20个交易日的股票收盘价均低于最近一期经审计的每股净资产（以下简称"启动条件"），公司、公司控股股东以及董事（独立董事除外）、高级管理人员（以下简称"相关责任方"）承诺按照《广东美联新材料股份有限公司上市后三年内公司股价低于每股净资产时稳定股价的预案》采取措施稳定公司股价。公司董事会办公室负责前述启动条件的监测。在启动条件满足的当日，公司应发布公告提示公司股价已连续20个交易日低于每股净资产，相关责任方将开展措施稳定股价，并发出召开董事会通知。</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2017年01月04日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2017年1月4日至2020年1月3日</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履行完毕</w:t>
            </w:r>
          </w:p>
        </w:tc>
      </w:tr>
      <w:tr>
        <w:tblPrEx>
          <w:tblCellMar>
            <w:top w:w="0" w:type="dxa"/>
            <w:left w:w="108" w:type="dxa"/>
            <w:bottom w:w="0" w:type="dxa"/>
            <w:right w:w="108" w:type="dxa"/>
          </w:tblCellMar>
        </w:tblPrEx>
        <w:trPr>
          <w:jc w:val="center"/>
        </w:trPr>
        <w:tc>
          <w:tcPr>
            <w:tcW w:w="1843" w:type="dxa"/>
            <w:vMerge w:val="restart"/>
            <w:tcBorders>
              <w:top w:val="nil"/>
              <w:left w:val="single" w:color="auto" w:sz="4" w:space="0"/>
              <w:bottom w:val="single" w:color="auto" w:sz="4" w:space="0"/>
              <w:right w:val="single" w:color="auto" w:sz="4" w:space="0"/>
              <w:tl2br w:val="nil"/>
              <w:tr2bl w:val="nil"/>
            </w:tcBorders>
            <w:shd w:val="clear" w:color="auto" w:fill="D3D3D3"/>
            <w:vAlign w:val="center"/>
          </w:tcPr>
          <w:p>
            <w:pPr>
              <w:spacing w:before="0" w:after="0"/>
              <w:rPr>
                <w:rFonts w:hint="default" w:eastAsia="Times New Roman"/>
              </w:rPr>
            </w:pPr>
            <w:r>
              <w:rPr>
                <w:rFonts w:ascii="宋体" w:hAnsi="宋体"/>
              </w:rPr>
              <w:t>其他对公司中小股东所作承诺</w:t>
            </w: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公司</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分红承诺</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公司发行前滚存利润全部由本次发行后新老股东按持股比例共享。</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2012年12月06日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长期</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正常履行中</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黄伟汕;张朝益</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股份减持承诺</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基于对公司未来发展前景的信心以及对公司价值的认可，为促进公司持续、稳定、健康发展，并维护广大公众投资者利益，本人承诺自本承诺函出具之日起 6 个月内（即 2019年12月17日至2020年6月16日）不通过集中竞价和大宗交易方式减持美联新材股票（包括承诺期间通过二级市场或中国证监会和深圳证券交易所规定允许方式增持的美联新材股票）。若违反上述承诺，减持股份所得全部归公司所有。</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2019年12月17日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2019年12月17日至2020年6月16日</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履行完毕</w:t>
            </w:r>
          </w:p>
        </w:tc>
      </w:tr>
      <w:tr>
        <w:tblPrEx>
          <w:tblCellMar>
            <w:top w:w="0" w:type="dxa"/>
            <w:left w:w="108" w:type="dxa"/>
            <w:bottom w:w="0" w:type="dxa"/>
            <w:right w:w="108" w:type="dxa"/>
          </w:tblCellMar>
        </w:tblPrEx>
        <w:trPr>
          <w:jc w:val="center"/>
        </w:trPr>
        <w:tc>
          <w:tcPr>
            <w:tcW w:w="1843"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widowControl/>
              <w:spacing w:before="0" w:after="0"/>
              <w:jc w:val="left"/>
              <w:rPr>
                <w:rFonts w:hint="default" w:eastAsia="Times New Roman"/>
              </w:rPr>
            </w:pPr>
          </w:p>
        </w:tc>
        <w:tc>
          <w:tcPr>
            <w:tcW w:w="1418"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张盛业</w:t>
            </w:r>
          </w:p>
        </w:tc>
        <w:tc>
          <w:tcPr>
            <w:tcW w:w="155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股份减持承诺</w:t>
            </w:r>
          </w:p>
        </w:tc>
        <w:tc>
          <w:tcPr>
            <w:tcW w:w="6379"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基于对公司未来发展前景的信心以及对公司价值的认可，为促进公司持续、稳定、健康发展，并维护广大公众投资者利益，本人承诺自本承诺函出具之日起 6 个月内（即 2019年12月18日至2020年6月17日）不通过集中竞价和大宗交易方式减持美联新材股票（包括承诺期间通过二级市场或中国证监会和深圳证券交易所规定允许方式增持的美联新材股票）。若违反上述承诺，减持股份所得全部归公司所有。</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2019年12月18日</w:t>
            </w:r>
          </w:p>
        </w:tc>
        <w:tc>
          <w:tcPr>
            <w:tcW w:w="992"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2019年12月18日至2020年6月17日</w:t>
            </w:r>
          </w:p>
        </w:tc>
        <w:tc>
          <w:tcPr>
            <w:tcW w:w="1134" w:type="dxa"/>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履行完毕</w:t>
            </w:r>
          </w:p>
        </w:tc>
      </w:tr>
      <w:tr>
        <w:tblPrEx>
          <w:tblCellMar>
            <w:top w:w="0" w:type="dxa"/>
            <w:left w:w="108" w:type="dxa"/>
            <w:bottom w:w="0" w:type="dxa"/>
            <w:right w:w="108" w:type="dxa"/>
          </w:tblCellMar>
        </w:tblPrEx>
        <w:trPr>
          <w:jc w:val="center"/>
        </w:trPr>
        <w:tc>
          <w:tcPr>
            <w:tcW w:w="184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spacing w:before="0" w:after="0"/>
              <w:rPr>
                <w:rFonts w:hint="default" w:eastAsia="Times New Roman"/>
              </w:rPr>
            </w:pPr>
            <w:r>
              <w:rPr>
                <w:rFonts w:ascii="宋体" w:hAnsi="宋体"/>
              </w:rPr>
              <w:t>承诺是否按时履行</w:t>
            </w:r>
          </w:p>
        </w:tc>
        <w:tc>
          <w:tcPr>
            <w:tcW w:w="12616" w:type="dxa"/>
            <w:gridSpan w:val="6"/>
            <w:tcBorders>
              <w:top w:val="single" w:color="auto" w:sz="4" w:space="0"/>
              <w:left w:val="nil"/>
              <w:bottom w:val="single" w:color="auto" w:sz="4" w:space="0"/>
              <w:right w:val="single" w:color="auto" w:sz="4" w:space="0"/>
              <w:tl2br w:val="nil"/>
              <w:tr2bl w:val="nil"/>
            </w:tcBorders>
            <w:shd w:val="clear" w:color="auto" w:fill="FFFFFF"/>
            <w:vAlign w:val="center"/>
          </w:tcPr>
          <w:p>
            <w:pPr>
              <w:spacing w:before="0" w:after="0"/>
              <w:rPr>
                <w:rFonts w:hint="default" w:eastAsia="Times New Roman"/>
              </w:rPr>
            </w:pPr>
            <w:r>
              <w:rPr>
                <w:rFonts w:ascii="宋体" w:hAnsi="宋体"/>
              </w:rPr>
              <w:t>是</w:t>
            </w:r>
          </w:p>
        </w:tc>
      </w:tr>
    </w:tbl>
    <w:p>
      <w:pPr>
        <w:pStyle w:val="10"/>
        <w:outlineLvl w:val="2"/>
        <w:rPr>
          <w:rFonts w:hint="default" w:eastAsia="Times New Roman"/>
        </w:rPr>
      </w:pPr>
      <w:r>
        <w:rPr>
          <w:rFonts w:hint="default"/>
        </w:rPr>
        <w:t>2</w:t>
      </w:r>
      <w:r>
        <w:t>、公司资产或项目存在盈利预测，且报告期仍处在盈利预测期间，公司就资产或项目达到原盈利预测及其原因做出说明</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1"/>
        <w:outlineLvl w:val="1"/>
        <w:rPr>
          <w:rFonts w:hint="default" w:eastAsia="Times New Roman"/>
        </w:rPr>
        <w:sectPr>
          <w:pgSz w:w="16838" w:h="11906" w:orient="landscape"/>
          <w:pgMar w:top="1134" w:right="1440" w:bottom="1134" w:left="1440" w:header="851" w:footer="992" w:gutter="0"/>
          <w:cols w:space="720" w:num="1"/>
          <w:docGrid w:type="lines" w:linePitch="312" w:charSpace="0"/>
        </w:sectPr>
      </w:pPr>
    </w:p>
    <w:p>
      <w:pPr>
        <w:pStyle w:val="11"/>
        <w:outlineLvl w:val="1"/>
        <w:rPr>
          <w:rFonts w:hint="default" w:eastAsia="Times New Roman"/>
        </w:rPr>
      </w:pPr>
      <w:r>
        <w:t>三、控股股东及其关联方对上市公司的非经营性占用资金情况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公司报告期不存在控股股东及其关联方对上市公司的非经营性占用资金。</w:t>
      </w:r>
    </w:p>
    <w:p>
      <w:pPr>
        <w:pStyle w:val="11"/>
        <w:outlineLvl w:val="1"/>
        <w:rPr>
          <w:rFonts w:hint="default" w:eastAsia="Times New Roman"/>
        </w:rPr>
      </w:pPr>
      <w:r>
        <w:t>四、董事会对最近一期</w:t>
      </w:r>
      <w:r>
        <w:rPr>
          <w:rFonts w:hint="default"/>
        </w:rPr>
        <w:t>“</w:t>
      </w:r>
      <w:r>
        <w:t>非标准审计报告</w:t>
      </w:r>
      <w:r>
        <w:rPr>
          <w:rFonts w:hint="default"/>
        </w:rPr>
        <w:t>”</w:t>
      </w:r>
      <w:r>
        <w:t>相关情况的说明</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1"/>
        <w:outlineLvl w:val="1"/>
        <w:rPr>
          <w:rFonts w:hint="default" w:eastAsia="Times New Roman"/>
        </w:rPr>
      </w:pPr>
      <w:r>
        <w:t>五、董事会、监事会、独立董事（如有）对会计师事务所本报告期</w:t>
      </w:r>
      <w:r>
        <w:rPr>
          <w:rFonts w:hint="default"/>
        </w:rPr>
        <w:t>“</w:t>
      </w:r>
      <w:r>
        <w:t>非标准审计报告</w:t>
      </w:r>
      <w:r>
        <w:rPr>
          <w:rFonts w:hint="default"/>
        </w:rPr>
        <w:t>”</w:t>
      </w:r>
      <w:r>
        <w:t>的说明</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1"/>
        <w:outlineLvl w:val="1"/>
        <w:rPr>
          <w:rFonts w:hint="default" w:eastAsia="Times New Roman"/>
        </w:rPr>
      </w:pPr>
      <w:r>
        <w:t>六、董事会关于报告期会计政策、会计估计变更或重大会计差错更正的说明</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autoSpaceDE w:val="0"/>
        <w:autoSpaceDN w:val="0"/>
        <w:adjustRightInd w:val="0"/>
        <w:spacing w:before="0" w:after="0"/>
        <w:jc w:val="left"/>
        <w:rPr>
          <w:rFonts w:hint="default" w:eastAsia="Times New Roman"/>
          <w:kern w:val="0"/>
          <w:lang w:val="zh-CN"/>
        </w:rPr>
      </w:pPr>
      <w:r>
        <w:rPr>
          <w:rFonts w:ascii="宋体" w:hAnsi="宋体"/>
          <w:kern w:val="0"/>
          <w:lang w:val="zh-CN"/>
        </w:rPr>
        <w:t>详见本报告</w:t>
      </w:r>
      <w:r>
        <w:rPr>
          <w:rFonts w:hint="default" w:eastAsia="Times New Roman"/>
          <w:kern w:val="0"/>
          <w:lang w:val="zh-CN"/>
        </w:rPr>
        <w:t>“</w:t>
      </w:r>
      <w:r>
        <w:rPr>
          <w:rFonts w:ascii="宋体" w:hAnsi="宋体"/>
          <w:kern w:val="0"/>
          <w:lang w:val="zh-CN"/>
        </w:rPr>
        <w:t>第十二节</w:t>
      </w:r>
      <w:r>
        <w:rPr>
          <w:rFonts w:hint="default" w:eastAsia="Times New Roman"/>
          <w:kern w:val="0"/>
          <w:lang w:val="zh-CN"/>
        </w:rPr>
        <w:t xml:space="preserve"> </w:t>
      </w:r>
      <w:r>
        <w:rPr>
          <w:rFonts w:ascii="宋体" w:hAnsi="宋体"/>
          <w:kern w:val="0"/>
          <w:lang w:val="zh-CN"/>
        </w:rPr>
        <w:t>五、</w:t>
      </w:r>
      <w:r>
        <w:rPr>
          <w:rFonts w:hint="default" w:eastAsia="Times New Roman"/>
          <w:kern w:val="0"/>
          <w:lang w:val="zh-CN"/>
        </w:rPr>
        <w:t xml:space="preserve">44 </w:t>
      </w:r>
      <w:r>
        <w:rPr>
          <w:rFonts w:ascii="宋体" w:hAnsi="宋体"/>
          <w:kern w:val="0"/>
          <w:lang w:val="zh-CN"/>
        </w:rPr>
        <w:t>重要会计政策和会计估计变更</w:t>
      </w:r>
      <w:r>
        <w:rPr>
          <w:rFonts w:hint="default" w:eastAsia="Times New Roman"/>
          <w:kern w:val="0"/>
          <w:lang w:val="zh-CN"/>
        </w:rPr>
        <w:t>”</w:t>
      </w:r>
      <w:r>
        <w:rPr>
          <w:rFonts w:ascii="宋体" w:hAnsi="宋体"/>
          <w:kern w:val="0"/>
          <w:lang w:val="zh-CN"/>
        </w:rPr>
        <w:t>。</w:t>
      </w:r>
    </w:p>
    <w:p>
      <w:pPr>
        <w:pStyle w:val="11"/>
        <w:outlineLvl w:val="1"/>
        <w:rPr>
          <w:rFonts w:hint="default" w:eastAsia="Times New Roman"/>
        </w:rPr>
      </w:pPr>
      <w:r>
        <w:t>七、与上年度财务报告相比，合并报表范围发生变化的情况说明</w:t>
      </w:r>
    </w:p>
    <w:p>
      <w:pPr>
        <w:jc w:val="left"/>
        <w:rPr>
          <w:rFonts w:hint="default"/>
        </w:rPr>
      </w:pPr>
      <w:r>
        <w:rPr>
          <w:rFonts w:hint="default"/>
        </w:rPr>
        <w:t xml:space="preserve"> □ </w:t>
      </w:r>
      <w:r>
        <w:t>适用</w:t>
      </w:r>
      <w:r>
        <w:rPr>
          <w:rFonts w:hint="default"/>
        </w:rPr>
        <w:t xml:space="preserve"> √ </w:t>
      </w:r>
      <w:r>
        <w:t>不适用</w:t>
      </w:r>
      <w:r>
        <w:rPr>
          <w:rFonts w:hint="default"/>
        </w:rPr>
        <w:t xml:space="preserve"> </w:t>
      </w:r>
    </w:p>
    <w:p>
      <w:pPr>
        <w:pStyle w:val="11"/>
        <w:outlineLvl w:val="1"/>
        <w:rPr>
          <w:rFonts w:hint="default" w:eastAsia="Times New Roman"/>
        </w:rPr>
      </w:pPr>
      <w:r>
        <w:t>八、聘任、解聘会计师事务所情况</w:t>
      </w:r>
    </w:p>
    <w:p>
      <w:pPr>
        <w:jc w:val="left"/>
        <w:rPr>
          <w:rFonts w:hint="default" w:eastAsia="Times New Roman"/>
        </w:rPr>
      </w:pPr>
      <w:r>
        <w:t>现聘任的会计事务所</w:t>
      </w:r>
    </w:p>
    <w:tbl>
      <w:tblPr>
        <w:tblStyle w:val="7"/>
        <w:tblW w:w="0" w:type="auto"/>
        <w:tblInd w:w="28" w:type="dxa"/>
        <w:tblLayout w:type="fixed"/>
        <w:tblCellMar>
          <w:top w:w="0" w:type="dxa"/>
          <w:left w:w="28" w:type="dxa"/>
          <w:bottom w:w="0" w:type="dxa"/>
          <w:right w:w="28" w:type="dxa"/>
        </w:tblCellMar>
      </w:tblPr>
      <w:tblGrid>
        <w:gridCol w:w="4791"/>
        <w:gridCol w:w="4777"/>
      </w:tblGrid>
      <w:tr>
        <w:tblPrEx>
          <w:tblCellMar>
            <w:top w:w="0" w:type="dxa"/>
            <w:left w:w="28" w:type="dxa"/>
            <w:bottom w:w="0" w:type="dxa"/>
            <w:right w:w="28" w:type="dxa"/>
          </w:tblCellMar>
        </w:tblPrEx>
        <w:tc>
          <w:tcPr>
            <w:tcW w:w="47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境内会计师事务所名称</w:t>
            </w:r>
          </w:p>
        </w:tc>
        <w:tc>
          <w:tcPr>
            <w:tcW w:w="4777"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eastAsia="Times New Roman"/>
              </w:rPr>
            </w:pPr>
            <w:r>
              <w:t>华兴会计师事务所（特殊普通合伙）</w:t>
            </w:r>
          </w:p>
        </w:tc>
      </w:tr>
      <w:tr>
        <w:tblPrEx>
          <w:tblCellMar>
            <w:top w:w="0" w:type="dxa"/>
            <w:left w:w="28" w:type="dxa"/>
            <w:bottom w:w="0" w:type="dxa"/>
            <w:right w:w="28" w:type="dxa"/>
          </w:tblCellMar>
        </w:tblPrEx>
        <w:tc>
          <w:tcPr>
            <w:tcW w:w="47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境内会计师事务所报酬（万元）</w:t>
            </w:r>
          </w:p>
        </w:tc>
        <w:tc>
          <w:tcPr>
            <w:tcW w:w="47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w:t>
            </w:r>
          </w:p>
        </w:tc>
      </w:tr>
      <w:tr>
        <w:tblPrEx>
          <w:tblCellMar>
            <w:top w:w="0" w:type="dxa"/>
            <w:left w:w="28" w:type="dxa"/>
            <w:bottom w:w="0" w:type="dxa"/>
            <w:right w:w="28" w:type="dxa"/>
          </w:tblCellMar>
        </w:tblPrEx>
        <w:tc>
          <w:tcPr>
            <w:tcW w:w="47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境内会计师事务所审计服务的连续年限</w:t>
            </w:r>
          </w:p>
        </w:tc>
        <w:tc>
          <w:tcPr>
            <w:tcW w:w="47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w:t>
            </w:r>
          </w:p>
        </w:tc>
      </w:tr>
      <w:tr>
        <w:tblPrEx>
          <w:tblCellMar>
            <w:top w:w="0" w:type="dxa"/>
            <w:left w:w="28" w:type="dxa"/>
            <w:bottom w:w="0" w:type="dxa"/>
            <w:right w:w="28" w:type="dxa"/>
          </w:tblCellMar>
        </w:tblPrEx>
        <w:tc>
          <w:tcPr>
            <w:tcW w:w="47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境内会计师事务所注册会计师姓名</w:t>
            </w:r>
          </w:p>
        </w:tc>
        <w:tc>
          <w:tcPr>
            <w:tcW w:w="47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徐继宏、陈桂生</w:t>
            </w:r>
          </w:p>
        </w:tc>
      </w:tr>
      <w:tr>
        <w:tblPrEx>
          <w:tblCellMar>
            <w:top w:w="0" w:type="dxa"/>
            <w:left w:w="28" w:type="dxa"/>
            <w:bottom w:w="0" w:type="dxa"/>
            <w:right w:w="28" w:type="dxa"/>
          </w:tblCellMar>
        </w:tblPrEx>
        <w:tc>
          <w:tcPr>
            <w:tcW w:w="47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境内会计师事务所注册会计师审计服务的连续年限</w:t>
            </w:r>
          </w:p>
        </w:tc>
        <w:tc>
          <w:tcPr>
            <w:tcW w:w="47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w:t>
            </w:r>
          </w:p>
        </w:tc>
      </w:tr>
    </w:tbl>
    <w:p>
      <w:pPr>
        <w:jc w:val="left"/>
        <w:rPr>
          <w:rFonts w:hint="default" w:eastAsia="Times New Roman"/>
        </w:rPr>
      </w:pPr>
      <w:r>
        <w:t>是否改聘会计师事务所</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是否在审计期间改聘会计师事务所</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更换会计师事务所是否履行审批程序</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聘任、解聘会计师事务所情况说明</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鉴于公司原审计机构亚太（集团）会计师事务所（特殊普通合伙）为公司提供审计服务，在执业过程中坚持独立审计原则，切实履行了审计机构应尽职责。为更好地适应公司未来业务发展，经公司</w:t>
      </w:r>
      <w:r>
        <w:rPr>
          <w:rFonts w:hint="default" w:eastAsia="Times New Roman"/>
          <w:kern w:val="0"/>
          <w:lang w:val="zh-CN"/>
        </w:rPr>
        <w:t xml:space="preserve"> 2021 </w:t>
      </w:r>
      <w:r>
        <w:rPr>
          <w:rFonts w:ascii="宋体" w:hAnsi="宋体"/>
          <w:kern w:val="0"/>
          <w:lang w:val="zh-CN"/>
        </w:rPr>
        <w:t>年第一次临时股东大会审议通过，公司拟改聘华兴会计师事务所（特殊普通合伙）为公司</w:t>
      </w:r>
      <w:r>
        <w:rPr>
          <w:rFonts w:hint="default" w:eastAsia="Times New Roman"/>
          <w:kern w:val="0"/>
          <w:lang w:val="zh-CN"/>
        </w:rPr>
        <w:t>2020</w:t>
      </w:r>
      <w:r>
        <w:rPr>
          <w:rFonts w:ascii="宋体" w:hAnsi="宋体"/>
          <w:kern w:val="0"/>
          <w:lang w:val="zh-CN"/>
        </w:rPr>
        <w:t>年度财务审计机构和内部控制审计机构。华兴会计师事务所（特殊普通合伙）具备会计师事务所执业证书以及证券、期货相关业务执业资格，能够独立对公司财务状况进行审计，满足公司财务审计工作的要求。</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公司已就变更审计机构相关事宜与亚太（集团）会计师事务所（特殊普通合伙）进行了事先沟通，并征得其理解和同意。公司独立董事对该事项发表了事前认可及独立意见、公司监事会对该事项发表了审核意见，均同意本次变更会计师事务所事项。</w:t>
      </w:r>
    </w:p>
    <w:p>
      <w:pPr>
        <w:jc w:val="left"/>
        <w:rPr>
          <w:rFonts w:hint="default" w:eastAsia="Times New Roman"/>
        </w:rPr>
      </w:pPr>
      <w:r>
        <w:t>聘请内部控制审计会计师事务所、财务顾问或保荐人情况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keepNext w:val="0"/>
        <w:keepLines w:val="0"/>
        <w:pageBreakBefore w:val="0"/>
        <w:widowControl w:val="0"/>
        <w:kinsoku/>
        <w:wordWrap/>
        <w:overflowPunct/>
        <w:topLinePunct w:val="0"/>
        <w:autoSpaceDE w:val="0"/>
        <w:autoSpaceDN w:val="0"/>
        <w:bidi w:val="0"/>
        <w:adjustRightInd w:val="0"/>
        <w:snapToGrid/>
        <w:spacing w:before="0" w:after="0"/>
        <w:ind w:firstLine="360" w:firstLineChars="200"/>
        <w:jc w:val="left"/>
        <w:textAlignment w:val="auto"/>
      </w:pPr>
      <w:r>
        <w:rPr>
          <w:rFonts w:ascii="宋体" w:hAnsi="宋体"/>
          <w:kern w:val="0"/>
          <w:lang w:val="zh-CN"/>
        </w:rPr>
        <w:t>本年度，公司因向特定对象发行股票事项，</w:t>
      </w:r>
      <w:r>
        <w:rPr>
          <w:rFonts w:asciiTheme="minorEastAsia" w:hAnsiTheme="minorEastAsia" w:eastAsiaTheme="minorEastAsia"/>
          <w:color w:val="000000"/>
          <w:lang w:val="zh-CN"/>
        </w:rPr>
        <w:t>聘请华林证券股份有限公司为保荐机构，期间共支付保荐费用100万元。</w:t>
      </w:r>
    </w:p>
    <w:p>
      <w:pPr>
        <w:pStyle w:val="11"/>
        <w:outlineLvl w:val="1"/>
        <w:rPr>
          <w:rFonts w:hint="default"/>
        </w:rPr>
      </w:pPr>
      <w:r>
        <w:t>九、年度报告披露后面临退市情况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1"/>
        <w:outlineLvl w:val="1"/>
        <w:rPr>
          <w:rFonts w:hint="default" w:eastAsia="Times New Roman"/>
        </w:rPr>
      </w:pPr>
      <w:r>
        <w:t>十、破产重整相关事项</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公司报告期未发生破产重整相关事项。</w:t>
      </w:r>
    </w:p>
    <w:p>
      <w:pPr>
        <w:pStyle w:val="11"/>
        <w:outlineLvl w:val="1"/>
        <w:rPr>
          <w:rFonts w:hint="default" w:eastAsia="Times New Roman"/>
        </w:rPr>
      </w:pPr>
      <w:r>
        <w:t>十一、重大诉讼、仲裁事项</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tbl>
      <w:tblPr>
        <w:tblStyle w:val="7"/>
        <w:tblW w:w="0" w:type="auto"/>
        <w:tblInd w:w="28" w:type="dxa"/>
        <w:tblLayout w:type="fixed"/>
        <w:tblCellMar>
          <w:top w:w="0" w:type="dxa"/>
          <w:left w:w="28" w:type="dxa"/>
          <w:bottom w:w="0" w:type="dxa"/>
          <w:right w:w="28" w:type="dxa"/>
        </w:tblCellMar>
      </w:tblPr>
      <w:tblGrid>
        <w:gridCol w:w="2127"/>
        <w:gridCol w:w="992"/>
        <w:gridCol w:w="1134"/>
        <w:gridCol w:w="992"/>
        <w:gridCol w:w="1276"/>
        <w:gridCol w:w="1134"/>
        <w:gridCol w:w="992"/>
        <w:gridCol w:w="923"/>
      </w:tblGrid>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诉讼</w:t>
            </w:r>
            <w:r>
              <w:rPr>
                <w:rFonts w:hint="default"/>
              </w:rPr>
              <w:t>(</w:t>
            </w:r>
            <w:r>
              <w:t>仲裁</w:t>
            </w:r>
            <w:r>
              <w:rPr>
                <w:rFonts w:hint="default"/>
              </w:rPr>
              <w:t>)</w:t>
            </w:r>
            <w:r>
              <w:t>基本情况</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涉案金额（万元）</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是否形成预计负债</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诉讼</w:t>
            </w:r>
            <w:r>
              <w:rPr>
                <w:rFonts w:hint="default"/>
              </w:rPr>
              <w:t>(</w:t>
            </w:r>
            <w:r>
              <w:t>仲裁</w:t>
            </w:r>
            <w:r>
              <w:rPr>
                <w:rFonts w:hint="default"/>
              </w:rPr>
              <w:t>)</w:t>
            </w:r>
            <w:r>
              <w:t>进展</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诉讼</w:t>
            </w:r>
            <w:r>
              <w:rPr>
                <w:rFonts w:hint="default"/>
              </w:rPr>
              <w:t>(</w:t>
            </w:r>
            <w:r>
              <w:t>仲裁</w:t>
            </w:r>
            <w:r>
              <w:rPr>
                <w:rFonts w:hint="default"/>
              </w:rPr>
              <w:t>)</w:t>
            </w:r>
            <w:r>
              <w:t>审理结果及影响</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诉讼</w:t>
            </w:r>
            <w:r>
              <w:rPr>
                <w:rFonts w:hint="default"/>
              </w:rPr>
              <w:t>(</w:t>
            </w:r>
            <w:r>
              <w:t>仲裁</w:t>
            </w:r>
            <w:r>
              <w:rPr>
                <w:rFonts w:hint="default"/>
              </w:rPr>
              <w:t>)</w:t>
            </w:r>
            <w:r>
              <w:t>判决执行情况</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披露日期</w:t>
            </w:r>
          </w:p>
        </w:tc>
        <w:tc>
          <w:tcPr>
            <w:tcW w:w="92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披露索引</w:t>
            </w: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截止至报告期末，其他因买卖合同纠纷、劳动争议纠纷等原因发生的诉讼涉案金额合计</w:t>
            </w:r>
            <w:r>
              <w:rPr>
                <w:rFonts w:hint="default"/>
              </w:rPr>
              <w:t>391.46</w:t>
            </w:r>
            <w:r>
              <w:t>万，形成预计负债</w:t>
            </w:r>
            <w:r>
              <w:rPr>
                <w:rFonts w:hint="default"/>
              </w:rPr>
              <w:t>174.3</w:t>
            </w:r>
            <w:r>
              <w:t>万元。</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391.46</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不适用</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该等案件不会对公司产生重大影响</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不适用</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92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bl>
    <w:p>
      <w:pPr>
        <w:pStyle w:val="11"/>
        <w:outlineLvl w:val="1"/>
        <w:rPr>
          <w:rFonts w:hint="default" w:eastAsia="Times New Roman"/>
        </w:rPr>
      </w:pPr>
      <w:r>
        <w:t>十二、处罚及整改情况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公司报告期不存在处罚及整改情况。</w:t>
      </w:r>
    </w:p>
    <w:p>
      <w:pPr>
        <w:pStyle w:val="11"/>
        <w:outlineLvl w:val="1"/>
        <w:rPr>
          <w:rFonts w:hint="default" w:eastAsia="Times New Roman"/>
        </w:rPr>
      </w:pPr>
      <w:r>
        <w:t>十三、公司及其控股股东、实际控制人的诚信状况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autoSpaceDE w:val="0"/>
        <w:autoSpaceDN w:val="0"/>
        <w:adjustRightInd w:val="0"/>
        <w:spacing w:before="0" w:after="0"/>
        <w:jc w:val="left"/>
        <w:rPr>
          <w:rFonts w:hint="default" w:eastAsia="Times New Roman"/>
          <w:kern w:val="0"/>
          <w:lang w:val="zh-CN"/>
        </w:rPr>
      </w:pPr>
      <w:r>
        <w:rPr>
          <w:rFonts w:ascii="宋体" w:hAnsi="宋体"/>
          <w:kern w:val="0"/>
          <w:lang w:val="zh-CN"/>
        </w:rPr>
        <w:t>公司及其控股股东、实际控制人在报告期内不存在未履行法院生效判决、所负数额较大的债务到期未清偿等情况。</w:t>
      </w:r>
    </w:p>
    <w:p>
      <w:pPr>
        <w:pStyle w:val="11"/>
        <w:outlineLvl w:val="1"/>
        <w:rPr>
          <w:rFonts w:hint="default" w:eastAsia="Times New Roman"/>
        </w:rPr>
      </w:pPr>
      <w:r>
        <w:t>十四、公司股权激励计划、员工持股计划或其他员工激励措施的实施情况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公司报告期无股权激励计划、员工持股计划或其他员工激励措施及其实施情况。</w:t>
      </w:r>
    </w:p>
    <w:p>
      <w:pPr>
        <w:pStyle w:val="11"/>
        <w:outlineLvl w:val="1"/>
        <w:rPr>
          <w:rFonts w:hint="default" w:eastAsia="Times New Roman"/>
        </w:rPr>
      </w:pPr>
      <w:r>
        <w:t>十五、重大关联交易</w:t>
      </w:r>
    </w:p>
    <w:p>
      <w:pPr>
        <w:pStyle w:val="10"/>
        <w:outlineLvl w:val="2"/>
        <w:rPr>
          <w:rFonts w:hint="default" w:eastAsia="Times New Roman"/>
        </w:rPr>
      </w:pPr>
      <w:r>
        <w:rPr>
          <w:rFonts w:hint="default"/>
        </w:rPr>
        <w:t>1</w:t>
      </w:r>
      <w:r>
        <w:t>、与日常经营相关的关联交易</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公司报告期未发生与日常经营相关的关联交易。</w:t>
      </w:r>
    </w:p>
    <w:p>
      <w:pPr>
        <w:pStyle w:val="10"/>
        <w:outlineLvl w:val="2"/>
        <w:rPr>
          <w:rFonts w:hint="default" w:eastAsia="Times New Roman"/>
        </w:rPr>
      </w:pPr>
      <w:r>
        <w:rPr>
          <w:rFonts w:hint="default"/>
        </w:rPr>
        <w:t>2</w:t>
      </w:r>
      <w:r>
        <w:t>、资产或股权收购、出售发生的关联交易</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公司报告期未发生资产或股权收购、出售的关联交易。</w:t>
      </w:r>
    </w:p>
    <w:p>
      <w:pPr>
        <w:pStyle w:val="10"/>
        <w:outlineLvl w:val="2"/>
        <w:rPr>
          <w:rFonts w:hint="default" w:eastAsia="Times New Roman"/>
        </w:rPr>
      </w:pPr>
      <w:r>
        <w:rPr>
          <w:rFonts w:hint="default"/>
        </w:rPr>
        <w:t>3</w:t>
      </w:r>
      <w:r>
        <w:t>、共同对外投资的关联交易</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公司报告期未发生共同对外投资的关联交易。</w:t>
      </w:r>
    </w:p>
    <w:p>
      <w:pPr>
        <w:pStyle w:val="10"/>
        <w:outlineLvl w:val="2"/>
        <w:rPr>
          <w:rFonts w:hint="default" w:eastAsia="Times New Roman"/>
        </w:rPr>
      </w:pPr>
      <w:r>
        <w:rPr>
          <w:rFonts w:hint="default"/>
        </w:rPr>
        <w:t>4</w:t>
      </w:r>
      <w:r>
        <w:t>、关联债权债务往来</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公司报告期不存在关联债权债务往来。</w:t>
      </w:r>
    </w:p>
    <w:p>
      <w:pPr>
        <w:pStyle w:val="10"/>
        <w:outlineLvl w:val="2"/>
        <w:rPr>
          <w:rFonts w:hint="default" w:eastAsia="Times New Roman"/>
        </w:rPr>
      </w:pPr>
      <w:r>
        <w:rPr>
          <w:rFonts w:hint="default"/>
        </w:rPr>
        <w:t>5</w:t>
      </w:r>
      <w:r>
        <w:t>、其他重大关联交易</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autoSpaceDE w:val="0"/>
        <w:autoSpaceDN w:val="0"/>
        <w:adjustRightInd w:val="0"/>
        <w:spacing w:before="0" w:after="0"/>
        <w:ind w:firstLine="420"/>
        <w:rPr>
          <w:rFonts w:hint="default" w:eastAsia="Times New Roman"/>
          <w:kern w:val="0"/>
          <w:lang w:val="zh-CN"/>
        </w:rPr>
      </w:pPr>
      <w:r>
        <w:rPr>
          <w:rFonts w:hint="default" w:eastAsia="Times New Roman"/>
          <w:kern w:val="0"/>
          <w:lang w:val="zh-CN"/>
        </w:rPr>
        <w:t>1</w:t>
      </w:r>
      <w:r>
        <w:rPr>
          <w:rFonts w:ascii="宋体" w:hAnsi="宋体"/>
          <w:kern w:val="0"/>
          <w:lang w:val="zh-CN"/>
        </w:rPr>
        <w:t>、</w:t>
      </w:r>
      <w:r>
        <w:rPr>
          <w:rFonts w:hint="default" w:eastAsia="Times New Roman"/>
          <w:kern w:val="0"/>
          <w:lang w:val="zh-CN"/>
        </w:rPr>
        <w:t>2020</w:t>
      </w:r>
      <w:r>
        <w:rPr>
          <w:rFonts w:ascii="宋体" w:hAnsi="宋体"/>
          <w:kern w:val="0"/>
          <w:lang w:val="zh-CN"/>
        </w:rPr>
        <w:t>年度公司控股子公司营创三征与关联方营口德瑞化工有限公司发生了日常关联交易。具体情况详见公司于</w:t>
      </w:r>
      <w:r>
        <w:rPr>
          <w:rFonts w:hint="default" w:eastAsia="Times New Roman"/>
          <w:kern w:val="0"/>
          <w:lang w:val="zh-CN"/>
        </w:rPr>
        <w:t>2021</w:t>
      </w:r>
      <w:r>
        <w:rPr>
          <w:rFonts w:ascii="宋体" w:hAnsi="宋体"/>
          <w:kern w:val="0"/>
          <w:lang w:val="zh-CN"/>
        </w:rPr>
        <w:t>年</w:t>
      </w:r>
      <w:r>
        <w:rPr>
          <w:rFonts w:hint="default" w:eastAsia="Times New Roman"/>
          <w:kern w:val="0"/>
          <w:lang w:val="zh-CN"/>
        </w:rPr>
        <w:t>3</w:t>
      </w:r>
      <w:r>
        <w:rPr>
          <w:rFonts w:ascii="宋体" w:hAnsi="宋体"/>
          <w:kern w:val="0"/>
          <w:lang w:val="zh-CN"/>
        </w:rPr>
        <w:t>月</w:t>
      </w:r>
      <w:r>
        <w:rPr>
          <w:rFonts w:hint="default" w:eastAsia="Times New Roman"/>
          <w:kern w:val="0"/>
          <w:lang w:val="zh-CN"/>
        </w:rPr>
        <w:t>31</w:t>
      </w:r>
      <w:r>
        <w:rPr>
          <w:rFonts w:ascii="宋体" w:hAnsi="宋体"/>
          <w:kern w:val="0"/>
          <w:lang w:val="zh-CN"/>
        </w:rPr>
        <w:t>日披露的《关于</w:t>
      </w:r>
      <w:r>
        <w:rPr>
          <w:rFonts w:hint="default" w:eastAsia="Times New Roman"/>
          <w:kern w:val="0"/>
          <w:lang w:val="zh-CN"/>
        </w:rPr>
        <w:t>2020</w:t>
      </w:r>
      <w:r>
        <w:rPr>
          <w:rFonts w:ascii="宋体" w:hAnsi="宋体"/>
          <w:kern w:val="0"/>
          <w:lang w:val="zh-CN"/>
        </w:rPr>
        <w:t>年度日常关联交易预计的公告》。</w:t>
      </w:r>
    </w:p>
    <w:p>
      <w:pPr>
        <w:autoSpaceDE w:val="0"/>
        <w:autoSpaceDN w:val="0"/>
        <w:adjustRightInd w:val="0"/>
        <w:spacing w:before="0" w:after="0"/>
        <w:ind w:firstLine="420"/>
        <w:rPr>
          <w:rFonts w:hint="default" w:eastAsia="Times New Roman"/>
          <w:kern w:val="0"/>
          <w:lang w:val="zh-CN"/>
        </w:rPr>
      </w:pPr>
      <w:r>
        <w:rPr>
          <w:rFonts w:hint="default" w:eastAsia="Times New Roman"/>
          <w:kern w:val="0"/>
          <w:lang w:val="zh-CN"/>
        </w:rPr>
        <w:t>2</w:t>
      </w:r>
      <w:r>
        <w:rPr>
          <w:rFonts w:ascii="宋体" w:hAnsi="宋体"/>
          <w:kern w:val="0"/>
          <w:lang w:val="zh-CN"/>
        </w:rPr>
        <w:t>、</w:t>
      </w:r>
      <w:r>
        <w:rPr>
          <w:rFonts w:hint="default" w:eastAsia="Times New Roman"/>
          <w:kern w:val="0"/>
          <w:lang w:val="zh-CN"/>
        </w:rPr>
        <w:t>2020</w:t>
      </w:r>
      <w:r>
        <w:rPr>
          <w:rFonts w:ascii="宋体" w:hAnsi="宋体"/>
          <w:kern w:val="0"/>
          <w:lang w:val="zh-CN"/>
        </w:rPr>
        <w:t>年</w:t>
      </w:r>
      <w:r>
        <w:rPr>
          <w:rFonts w:hint="default" w:eastAsia="Times New Roman"/>
          <w:kern w:val="0"/>
          <w:lang w:val="zh-CN"/>
        </w:rPr>
        <w:t>10</w:t>
      </w:r>
      <w:r>
        <w:rPr>
          <w:rFonts w:ascii="宋体" w:hAnsi="宋体"/>
          <w:kern w:val="0"/>
          <w:lang w:val="zh-CN"/>
        </w:rPr>
        <w:t>月</w:t>
      </w:r>
      <w:r>
        <w:rPr>
          <w:rFonts w:hint="default" w:eastAsia="Times New Roman"/>
          <w:kern w:val="0"/>
          <w:lang w:val="zh-CN"/>
        </w:rPr>
        <w:t>26</w:t>
      </w:r>
      <w:r>
        <w:rPr>
          <w:rFonts w:ascii="宋体" w:hAnsi="宋体"/>
          <w:kern w:val="0"/>
          <w:lang w:val="zh-CN"/>
        </w:rPr>
        <w:t>日，公司与关联方盛海投资等签署《营口营新化工科技有限公司增资协议书》，拟以自有资金</w:t>
      </w:r>
      <w:r>
        <w:rPr>
          <w:rFonts w:hint="default" w:eastAsia="Times New Roman"/>
          <w:kern w:val="0"/>
          <w:lang w:val="zh-CN"/>
        </w:rPr>
        <w:t>1,662.50</w:t>
      </w:r>
      <w:r>
        <w:rPr>
          <w:rFonts w:ascii="宋体" w:hAnsi="宋体"/>
          <w:kern w:val="0"/>
          <w:lang w:val="zh-CN"/>
        </w:rPr>
        <w:t>万元人民币认缴营新科技新增的注册资本</w:t>
      </w:r>
      <w:r>
        <w:rPr>
          <w:rFonts w:hint="default" w:eastAsia="Times New Roman"/>
          <w:kern w:val="0"/>
          <w:lang w:val="zh-CN"/>
        </w:rPr>
        <w:t>1,662.50</w:t>
      </w:r>
      <w:r>
        <w:rPr>
          <w:rFonts w:ascii="宋体" w:hAnsi="宋体"/>
          <w:kern w:val="0"/>
          <w:lang w:val="zh-CN"/>
        </w:rPr>
        <w:t>万元人民币。具体情况详见公司分别于</w:t>
      </w:r>
      <w:r>
        <w:rPr>
          <w:rFonts w:hint="default" w:eastAsia="Times New Roman"/>
          <w:kern w:val="0"/>
          <w:lang w:val="zh-CN"/>
        </w:rPr>
        <w:t>2020</w:t>
      </w:r>
      <w:r>
        <w:rPr>
          <w:rFonts w:ascii="宋体" w:hAnsi="宋体"/>
          <w:kern w:val="0"/>
          <w:lang w:val="zh-CN"/>
        </w:rPr>
        <w:t>年</w:t>
      </w:r>
      <w:r>
        <w:rPr>
          <w:rFonts w:hint="default" w:eastAsia="Times New Roman"/>
          <w:kern w:val="0"/>
          <w:lang w:val="zh-CN"/>
        </w:rPr>
        <w:t>10</w:t>
      </w:r>
      <w:r>
        <w:rPr>
          <w:rFonts w:ascii="宋体" w:hAnsi="宋体"/>
          <w:kern w:val="0"/>
          <w:lang w:val="zh-CN"/>
        </w:rPr>
        <w:t>月</w:t>
      </w:r>
      <w:r>
        <w:rPr>
          <w:rFonts w:hint="default" w:eastAsia="Times New Roman"/>
          <w:kern w:val="0"/>
          <w:lang w:val="zh-CN"/>
        </w:rPr>
        <w:t>27</w:t>
      </w:r>
      <w:r>
        <w:rPr>
          <w:rFonts w:ascii="宋体" w:hAnsi="宋体"/>
          <w:kern w:val="0"/>
          <w:lang w:val="zh-CN"/>
        </w:rPr>
        <w:t>日和</w:t>
      </w:r>
      <w:r>
        <w:rPr>
          <w:rFonts w:hint="default" w:eastAsia="Times New Roman"/>
          <w:kern w:val="0"/>
          <w:lang w:val="zh-CN"/>
        </w:rPr>
        <w:t>2020</w:t>
      </w:r>
      <w:r>
        <w:rPr>
          <w:rFonts w:ascii="宋体" w:hAnsi="宋体"/>
          <w:kern w:val="0"/>
          <w:lang w:val="zh-CN"/>
        </w:rPr>
        <w:t>年</w:t>
      </w:r>
      <w:r>
        <w:rPr>
          <w:rFonts w:hint="default" w:eastAsia="Times New Roman"/>
          <w:kern w:val="0"/>
          <w:lang w:val="zh-CN"/>
        </w:rPr>
        <w:t>11</w:t>
      </w:r>
      <w:r>
        <w:rPr>
          <w:rFonts w:ascii="宋体" w:hAnsi="宋体"/>
          <w:kern w:val="0"/>
          <w:lang w:val="zh-CN"/>
        </w:rPr>
        <w:t>月</w:t>
      </w:r>
      <w:r>
        <w:rPr>
          <w:rFonts w:hint="default" w:eastAsia="Times New Roman"/>
          <w:kern w:val="0"/>
          <w:lang w:val="zh-CN"/>
        </w:rPr>
        <w:t>18</w:t>
      </w:r>
      <w:r>
        <w:rPr>
          <w:rFonts w:ascii="宋体" w:hAnsi="宋体"/>
          <w:kern w:val="0"/>
          <w:lang w:val="zh-CN"/>
        </w:rPr>
        <w:t>日披露的《关于增资参股公司营口营新化工科技有限公司暨关联交易的公告》和《关于参股公司完成工商登记并取得营业执照的公告》。</w:t>
      </w:r>
    </w:p>
    <w:p>
      <w:pPr>
        <w:jc w:val="left"/>
        <w:rPr>
          <w:rFonts w:hint="default" w:eastAsia="Times New Roman"/>
        </w:rPr>
      </w:pPr>
      <w:r>
        <w:t>重大关联交易临时报告披露网站相关查询</w:t>
      </w:r>
    </w:p>
    <w:tbl>
      <w:tblPr>
        <w:tblStyle w:val="7"/>
        <w:tblW w:w="0" w:type="auto"/>
        <w:tblInd w:w="28" w:type="dxa"/>
        <w:tblLayout w:type="fixed"/>
        <w:tblCellMar>
          <w:top w:w="0" w:type="dxa"/>
          <w:left w:w="28" w:type="dxa"/>
          <w:bottom w:w="0" w:type="dxa"/>
          <w:right w:w="28" w:type="dxa"/>
        </w:tblCellMar>
      </w:tblPr>
      <w:tblGrid>
        <w:gridCol w:w="3459"/>
        <w:gridCol w:w="2650"/>
        <w:gridCol w:w="3459"/>
      </w:tblGrid>
      <w:tr>
        <w:tblPrEx>
          <w:tblCellMar>
            <w:top w:w="0" w:type="dxa"/>
            <w:left w:w="28" w:type="dxa"/>
            <w:bottom w:w="0" w:type="dxa"/>
            <w:right w:w="28" w:type="dxa"/>
          </w:tblCellMar>
        </w:tblPrEx>
        <w:tc>
          <w:tcPr>
            <w:tcW w:w="34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临时公告名称</w:t>
            </w:r>
          </w:p>
        </w:tc>
        <w:tc>
          <w:tcPr>
            <w:tcW w:w="2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临时公告披露日期</w:t>
            </w:r>
          </w:p>
        </w:tc>
        <w:tc>
          <w:tcPr>
            <w:tcW w:w="34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临时公告披露网站名称</w:t>
            </w:r>
          </w:p>
        </w:tc>
      </w:tr>
      <w:tr>
        <w:tblPrEx>
          <w:tblCellMar>
            <w:top w:w="0" w:type="dxa"/>
            <w:left w:w="28" w:type="dxa"/>
            <w:bottom w:w="0" w:type="dxa"/>
            <w:right w:w="28" w:type="dxa"/>
          </w:tblCellMar>
        </w:tblPrEx>
        <w:tc>
          <w:tcPr>
            <w:tcW w:w="345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关于</w:t>
            </w:r>
            <w:r>
              <w:rPr>
                <w:rFonts w:hint="default"/>
              </w:rPr>
              <w:t>2021</w:t>
            </w:r>
            <w:r>
              <w:t>年度日常关联交易预计的公告</w:t>
            </w:r>
          </w:p>
        </w:tc>
        <w:tc>
          <w:tcPr>
            <w:tcW w:w="26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03</w:t>
            </w:r>
            <w:r>
              <w:t>月</w:t>
            </w:r>
            <w:r>
              <w:rPr>
                <w:rFonts w:hint="default"/>
              </w:rPr>
              <w:t>31</w:t>
            </w:r>
            <w:r>
              <w:t>日</w:t>
            </w:r>
          </w:p>
        </w:tc>
        <w:tc>
          <w:tcPr>
            <w:tcW w:w="34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巨潮资讯网</w:t>
            </w:r>
          </w:p>
        </w:tc>
      </w:tr>
      <w:tr>
        <w:tblPrEx>
          <w:tblCellMar>
            <w:top w:w="0" w:type="dxa"/>
            <w:left w:w="28" w:type="dxa"/>
            <w:bottom w:w="0" w:type="dxa"/>
            <w:right w:w="28" w:type="dxa"/>
          </w:tblCellMar>
        </w:tblPrEx>
        <w:tc>
          <w:tcPr>
            <w:tcW w:w="345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关于增资参股公司营口营新化工科技有限公司暨关联交易的公告</w:t>
            </w:r>
          </w:p>
        </w:tc>
        <w:tc>
          <w:tcPr>
            <w:tcW w:w="26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10</w:t>
            </w:r>
            <w:r>
              <w:t>月</w:t>
            </w:r>
            <w:r>
              <w:rPr>
                <w:rFonts w:hint="default"/>
              </w:rPr>
              <w:t>27</w:t>
            </w:r>
            <w:r>
              <w:t>日</w:t>
            </w:r>
          </w:p>
        </w:tc>
        <w:tc>
          <w:tcPr>
            <w:tcW w:w="34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巨潮资讯网</w:t>
            </w:r>
          </w:p>
        </w:tc>
      </w:tr>
      <w:tr>
        <w:tblPrEx>
          <w:tblCellMar>
            <w:top w:w="0" w:type="dxa"/>
            <w:left w:w="28" w:type="dxa"/>
            <w:bottom w:w="0" w:type="dxa"/>
            <w:right w:w="28" w:type="dxa"/>
          </w:tblCellMar>
        </w:tblPrEx>
        <w:tc>
          <w:tcPr>
            <w:tcW w:w="345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关于参股公司完成工商登记并取得营业执照的公告</w:t>
            </w:r>
          </w:p>
        </w:tc>
        <w:tc>
          <w:tcPr>
            <w:tcW w:w="26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11</w:t>
            </w:r>
            <w:r>
              <w:t>月</w:t>
            </w:r>
            <w:r>
              <w:rPr>
                <w:rFonts w:hint="default"/>
              </w:rPr>
              <w:t>18</w:t>
            </w:r>
            <w:r>
              <w:t>日</w:t>
            </w:r>
          </w:p>
        </w:tc>
        <w:tc>
          <w:tcPr>
            <w:tcW w:w="34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巨潮资讯网</w:t>
            </w:r>
          </w:p>
        </w:tc>
      </w:tr>
    </w:tbl>
    <w:p>
      <w:pPr>
        <w:pStyle w:val="11"/>
        <w:outlineLvl w:val="1"/>
        <w:rPr>
          <w:rFonts w:hint="default" w:eastAsia="Times New Roman"/>
        </w:rPr>
      </w:pPr>
      <w:r>
        <w:t>十六、重大合同及其履行情况</w:t>
      </w:r>
    </w:p>
    <w:p>
      <w:pPr>
        <w:pStyle w:val="10"/>
        <w:outlineLvl w:val="2"/>
        <w:rPr>
          <w:rFonts w:hint="default" w:eastAsia="Times New Roman"/>
        </w:rPr>
      </w:pPr>
      <w:r>
        <w:rPr>
          <w:rFonts w:hint="default"/>
        </w:rPr>
        <w:t>1</w:t>
      </w:r>
      <w:r>
        <w:t>、托管、承包、租赁事项情况</w:t>
      </w:r>
    </w:p>
    <w:p>
      <w:pPr>
        <w:pStyle w:val="10"/>
        <w:outlineLvl w:val="3"/>
        <w:rPr>
          <w:rFonts w:hint="default" w:eastAsia="Times New Roman"/>
        </w:rPr>
      </w:pPr>
      <w:r>
        <w:t>（</w:t>
      </w:r>
      <w:r>
        <w:rPr>
          <w:rFonts w:hint="default"/>
        </w:rPr>
        <w:t>1</w:t>
      </w:r>
      <w:r>
        <w:t>）托管情况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公司报告期不存在托管情况。</w:t>
      </w:r>
    </w:p>
    <w:p>
      <w:pPr>
        <w:pStyle w:val="10"/>
        <w:outlineLvl w:val="3"/>
        <w:rPr>
          <w:rFonts w:hint="default" w:eastAsia="Times New Roman"/>
        </w:rPr>
      </w:pPr>
      <w:r>
        <w:t>（</w:t>
      </w:r>
      <w:r>
        <w:rPr>
          <w:rFonts w:hint="default"/>
        </w:rPr>
        <w:t>2</w:t>
      </w:r>
      <w:r>
        <w:t>）承包情况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公司报告期不存在承包情况。</w:t>
      </w:r>
    </w:p>
    <w:p>
      <w:pPr>
        <w:pStyle w:val="10"/>
        <w:outlineLvl w:val="3"/>
        <w:rPr>
          <w:rFonts w:hint="default" w:eastAsia="Times New Roman"/>
        </w:rPr>
      </w:pPr>
      <w:r>
        <w:t>（</w:t>
      </w:r>
      <w:r>
        <w:rPr>
          <w:rFonts w:hint="default"/>
        </w:rPr>
        <w:t>3</w:t>
      </w:r>
      <w:r>
        <w:t>）租赁情况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公司报告期不存在租赁情况。</w:t>
      </w:r>
    </w:p>
    <w:p>
      <w:pPr>
        <w:pStyle w:val="10"/>
        <w:outlineLvl w:val="2"/>
        <w:rPr>
          <w:rFonts w:hint="default" w:eastAsia="Times New Roman"/>
        </w:rPr>
      </w:pPr>
      <w:r>
        <w:rPr>
          <w:rFonts w:hint="default"/>
        </w:rPr>
        <w:t>2</w:t>
      </w:r>
      <w:r>
        <w:t>、重大担保</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3"/>
        <w:rPr>
          <w:rFonts w:hint="default" w:eastAsia="Times New Roman"/>
        </w:rPr>
      </w:pPr>
      <w:r>
        <w:t>（</w:t>
      </w:r>
      <w:r>
        <w:rPr>
          <w:rFonts w:hint="default"/>
        </w:rPr>
        <w:t>1</w:t>
      </w:r>
      <w:r>
        <w:t>）担保情况</w:t>
      </w:r>
    </w:p>
    <w:p>
      <w:pPr>
        <w:jc w:val="right"/>
        <w:rPr>
          <w:rFonts w:hint="default" w:eastAsia="Times New Roman"/>
        </w:rPr>
      </w:pPr>
      <w:r>
        <w:t>单位：万元</w:t>
      </w:r>
    </w:p>
    <w:tbl>
      <w:tblPr>
        <w:tblStyle w:val="7"/>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4"/>
        <w:gridCol w:w="5"/>
        <w:gridCol w:w="911"/>
        <w:gridCol w:w="12"/>
        <w:gridCol w:w="7"/>
        <w:gridCol w:w="898"/>
        <w:gridCol w:w="17"/>
        <w:gridCol w:w="5"/>
        <w:gridCol w:w="1291"/>
        <w:gridCol w:w="1044"/>
        <w:gridCol w:w="19"/>
        <w:gridCol w:w="1035"/>
        <w:gridCol w:w="1045"/>
        <w:gridCol w:w="7"/>
        <w:gridCol w:w="779"/>
        <w:gridCol w:w="10"/>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568" w:type="dxa"/>
            <w:gridSpan w:val="17"/>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公司及其子公司对外担保情况（不包括对子公司的担保）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0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担保对象名称</w:t>
            </w:r>
          </w:p>
        </w:tc>
        <w:tc>
          <w:tcPr>
            <w:tcW w:w="93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担保额度相关公告披露日期</w:t>
            </w:r>
          </w:p>
        </w:tc>
        <w:tc>
          <w:tcPr>
            <w:tcW w:w="92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担保额度</w:t>
            </w:r>
          </w:p>
        </w:tc>
        <w:tc>
          <w:tcPr>
            <w:tcW w:w="12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实际发生日期</w:t>
            </w:r>
          </w:p>
        </w:tc>
        <w:tc>
          <w:tcPr>
            <w:tcW w:w="106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实际担保金额</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担保类型</w:t>
            </w:r>
          </w:p>
        </w:tc>
        <w:tc>
          <w:tcPr>
            <w:tcW w:w="1052"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担保期</w:t>
            </w:r>
          </w:p>
        </w:tc>
        <w:tc>
          <w:tcPr>
            <w:tcW w:w="78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是否履行完毕</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是否为关联方担保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sz w:val="18"/>
              </w:rPr>
            </w:pPr>
            <w:r>
              <w:rPr>
                <w:rFonts w:hint="eastAsia"/>
                <w:sz w:val="18"/>
              </w:rPr>
              <w:t>营新科技</w:t>
            </w:r>
          </w:p>
        </w:tc>
        <w:tc>
          <w:tcPr>
            <w:tcW w:w="930"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sz w:val="18"/>
              </w:rPr>
            </w:pPr>
            <w:r>
              <w:rPr>
                <w:rFonts w:hint="eastAsia"/>
                <w:sz w:val="18"/>
              </w:rPr>
              <w:t>2019年07月03日</w:t>
            </w:r>
          </w:p>
        </w:tc>
        <w:tc>
          <w:tcPr>
            <w:tcW w:w="920"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sz w:val="18"/>
              </w:rPr>
            </w:pPr>
            <w:r>
              <w:rPr>
                <w:rFonts w:hint="eastAsia"/>
                <w:sz w:val="18"/>
              </w:rPr>
              <w:t>25,000</w:t>
            </w:r>
          </w:p>
        </w:tc>
        <w:tc>
          <w:tcPr>
            <w:tcW w:w="12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sz w:val="18"/>
              </w:rPr>
            </w:pPr>
            <w:r>
              <w:rPr>
                <w:rFonts w:hint="eastAsia"/>
                <w:sz w:val="18"/>
              </w:rPr>
              <w:t>2019年08月27日</w:t>
            </w:r>
          </w:p>
        </w:tc>
        <w:tc>
          <w:tcPr>
            <w:tcW w:w="106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sz w:val="18"/>
              </w:rPr>
            </w:pPr>
            <w:r>
              <w:rPr>
                <w:rFonts w:hint="eastAsia"/>
                <w:sz w:val="18"/>
              </w:rPr>
              <w:t>23,200</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sz w:val="18"/>
              </w:rPr>
            </w:pPr>
            <w:r>
              <w:rPr>
                <w:rFonts w:hint="eastAsia"/>
                <w:sz w:val="18"/>
              </w:rPr>
              <w:t>连带责任保证</w:t>
            </w:r>
          </w:p>
        </w:tc>
        <w:tc>
          <w:tcPr>
            <w:tcW w:w="1052"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sz w:val="18"/>
              </w:rPr>
            </w:pPr>
            <w:r>
              <w:rPr>
                <w:rFonts w:hint="eastAsia"/>
                <w:sz w:val="18"/>
              </w:rPr>
              <w:t>债务履行期届满日后三年</w:t>
            </w:r>
          </w:p>
        </w:tc>
        <w:tc>
          <w:tcPr>
            <w:tcW w:w="789"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sz w:val="18"/>
              </w:rPr>
            </w:pPr>
            <w:r>
              <w:rPr>
                <w:rFonts w:hint="eastAsia"/>
                <w:sz w:val="18"/>
              </w:rPr>
              <w:t>否</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sz w:val="18"/>
              </w:rPr>
            </w:pPr>
            <w:r>
              <w:rPr>
                <w:rFonts w:hint="eastAsia"/>
                <w:sz w:val="1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32"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报告期内审批的对外担保额度合计（A1）</w:t>
            </w:r>
          </w:p>
        </w:tc>
        <w:tc>
          <w:tcPr>
            <w:tcW w:w="2218"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sz w:val="18"/>
              </w:rPr>
            </w:pPr>
            <w:r>
              <w:rPr>
                <w:rFonts w:hint="eastAsia"/>
                <w:sz w:val="18"/>
              </w:rPr>
              <w:t>0</w:t>
            </w:r>
          </w:p>
        </w:tc>
        <w:tc>
          <w:tcPr>
            <w:tcW w:w="2098"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报告期内对外担保实际发生额合计（A2）</w:t>
            </w:r>
          </w:p>
        </w:tc>
        <w:tc>
          <w:tcPr>
            <w:tcW w:w="2620"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sz w:val="18"/>
              </w:rPr>
            </w:pPr>
            <w:r>
              <w:rPr>
                <w:rFonts w:hint="eastAsia"/>
                <w:sz w:val="18"/>
              </w:rPr>
              <w:t>11,134.36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32"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报告期末已审批的对外担保额度合计（A3）</w:t>
            </w:r>
          </w:p>
        </w:tc>
        <w:tc>
          <w:tcPr>
            <w:tcW w:w="2218"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sz w:val="18"/>
              </w:rPr>
            </w:pPr>
            <w:r>
              <w:rPr>
                <w:rFonts w:hint="eastAsia"/>
                <w:sz w:val="18"/>
              </w:rPr>
              <w:t>25,000</w:t>
            </w:r>
          </w:p>
        </w:tc>
        <w:tc>
          <w:tcPr>
            <w:tcW w:w="2098"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报告期末实际对外担保余额合计（A4）</w:t>
            </w:r>
          </w:p>
        </w:tc>
        <w:tc>
          <w:tcPr>
            <w:tcW w:w="2620"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sz w:val="18"/>
              </w:rPr>
            </w:pPr>
            <w:r>
              <w:rPr>
                <w:rFonts w:hint="eastAsia"/>
                <w:sz w:val="18"/>
              </w:rPr>
              <w:t>19,900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68" w:type="dxa"/>
            <w:gridSpan w:val="17"/>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公司对子公司的担保情况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担保对象名称</w:t>
            </w:r>
          </w:p>
        </w:tc>
        <w:tc>
          <w:tcPr>
            <w:tcW w:w="92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担保额度相关公告披露日期</w:t>
            </w:r>
          </w:p>
        </w:tc>
        <w:tc>
          <w:tcPr>
            <w:tcW w:w="922"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担保额度</w:t>
            </w:r>
          </w:p>
        </w:tc>
        <w:tc>
          <w:tcPr>
            <w:tcW w:w="129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实际发生日期</w:t>
            </w:r>
          </w:p>
        </w:tc>
        <w:tc>
          <w:tcPr>
            <w:tcW w:w="106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实际担保金额</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担保类型</w:t>
            </w:r>
          </w:p>
        </w:tc>
        <w:tc>
          <w:tcPr>
            <w:tcW w:w="10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担保期</w:t>
            </w:r>
          </w:p>
        </w:tc>
        <w:tc>
          <w:tcPr>
            <w:tcW w:w="79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是否履行完毕</w:t>
            </w:r>
          </w:p>
        </w:tc>
        <w:tc>
          <w:tcPr>
            <w:tcW w:w="7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是否为关联方担保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68" w:type="dxa"/>
            <w:gridSpan w:val="17"/>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子公司对子公司的担保情况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担保对象名称</w:t>
            </w:r>
          </w:p>
        </w:tc>
        <w:tc>
          <w:tcPr>
            <w:tcW w:w="91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担保额度相关公告披露日期</w:t>
            </w:r>
          </w:p>
        </w:tc>
        <w:tc>
          <w:tcPr>
            <w:tcW w:w="917"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担保额度</w:t>
            </w:r>
          </w:p>
        </w:tc>
        <w:tc>
          <w:tcPr>
            <w:tcW w:w="1313"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实际发生日期</w:t>
            </w:r>
          </w:p>
        </w:tc>
        <w:tc>
          <w:tcPr>
            <w:tcW w:w="104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实际担保金额</w:t>
            </w:r>
          </w:p>
        </w:tc>
        <w:tc>
          <w:tcPr>
            <w:tcW w:w="105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担保类型</w:t>
            </w:r>
          </w:p>
        </w:tc>
        <w:tc>
          <w:tcPr>
            <w:tcW w:w="10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担保期</w:t>
            </w:r>
          </w:p>
        </w:tc>
        <w:tc>
          <w:tcPr>
            <w:tcW w:w="78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是否履行完毕</w:t>
            </w:r>
          </w:p>
        </w:tc>
        <w:tc>
          <w:tcPr>
            <w:tcW w:w="78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是否为关联方担保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68" w:type="dxa"/>
            <w:gridSpan w:val="17"/>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sz w:val="18"/>
              </w:rPr>
            </w:pPr>
            <w:r>
              <w:rPr>
                <w:rFonts w:hint="eastAsia"/>
                <w:sz w:val="18"/>
              </w:rPr>
              <w:t>公司担保总额（即前三大项的合计）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32"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报告期内审批担保额度合计（A1+B1+C1）</w:t>
            </w:r>
          </w:p>
        </w:tc>
        <w:tc>
          <w:tcPr>
            <w:tcW w:w="2218"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sz w:val="18"/>
              </w:rPr>
            </w:pPr>
            <w:r>
              <w:rPr>
                <w:rFonts w:hint="eastAsia"/>
                <w:sz w:val="18"/>
              </w:rPr>
              <w:t>0</w:t>
            </w:r>
          </w:p>
        </w:tc>
        <w:tc>
          <w:tcPr>
            <w:tcW w:w="2098"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报告期内担保实际发生额合计（A2+B2+C2）</w:t>
            </w:r>
          </w:p>
        </w:tc>
        <w:tc>
          <w:tcPr>
            <w:tcW w:w="2620"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sz w:val="18"/>
              </w:rPr>
            </w:pPr>
            <w:r>
              <w:rPr>
                <w:rFonts w:hint="eastAsia"/>
                <w:sz w:val="18"/>
              </w:rPr>
              <w:t>11,134.36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32"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报告期末已审批的担保额度合计（A3+B3+C3）</w:t>
            </w:r>
          </w:p>
        </w:tc>
        <w:tc>
          <w:tcPr>
            <w:tcW w:w="2218"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sz w:val="18"/>
              </w:rPr>
            </w:pPr>
            <w:r>
              <w:rPr>
                <w:rFonts w:hint="eastAsia"/>
                <w:sz w:val="18"/>
              </w:rPr>
              <w:t>25,000</w:t>
            </w:r>
          </w:p>
        </w:tc>
        <w:tc>
          <w:tcPr>
            <w:tcW w:w="2098"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报告期末实际担保余额合计（A4+B4+C4）</w:t>
            </w:r>
          </w:p>
        </w:tc>
        <w:tc>
          <w:tcPr>
            <w:tcW w:w="2620"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sz w:val="18"/>
              </w:rPr>
            </w:pPr>
            <w:r>
              <w:rPr>
                <w:rFonts w:hint="eastAsia"/>
                <w:sz w:val="18"/>
              </w:rPr>
              <w:t>19,900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50" w:type="dxa"/>
            <w:gridSpan w:val="9"/>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实际担保总额（即A4+B4+C4）占公司净资产的比例</w:t>
            </w:r>
          </w:p>
        </w:tc>
        <w:tc>
          <w:tcPr>
            <w:tcW w:w="4718" w:type="dxa"/>
            <w:gridSpan w:val="8"/>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sz w:val="18"/>
              </w:rPr>
            </w:pPr>
            <w:r>
              <w:rPr>
                <w:rFonts w:hint="eastAsia"/>
                <w:sz w:val="18"/>
              </w:rPr>
              <w:t>26.38%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68" w:type="dxa"/>
            <w:gridSpan w:val="17"/>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50" w:type="dxa"/>
            <w:gridSpan w:val="9"/>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为股东、实际控制人及其关联方提供担保的余额（D）</w:t>
            </w:r>
          </w:p>
        </w:tc>
        <w:tc>
          <w:tcPr>
            <w:tcW w:w="4718" w:type="dxa"/>
            <w:gridSpan w:val="8"/>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sz w:val="18"/>
              </w:rPr>
            </w:pPr>
            <w:r>
              <w:rPr>
                <w:rFonts w:hint="eastAsia"/>
                <w:sz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850" w:type="dxa"/>
            <w:gridSpan w:val="9"/>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直接或间接为资产负债率超过70%的被担保对象提供的债务担保余额（E）</w:t>
            </w:r>
          </w:p>
        </w:tc>
        <w:tc>
          <w:tcPr>
            <w:tcW w:w="4718" w:type="dxa"/>
            <w:gridSpan w:val="8"/>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sz w:val="18"/>
              </w:rPr>
            </w:pPr>
            <w:r>
              <w:rPr>
                <w:rFonts w:hint="eastAsia"/>
                <w:sz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850" w:type="dxa"/>
            <w:gridSpan w:val="9"/>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担保总额超过净资产50%部分的金额（F）</w:t>
            </w:r>
          </w:p>
        </w:tc>
        <w:tc>
          <w:tcPr>
            <w:tcW w:w="4718" w:type="dxa"/>
            <w:gridSpan w:val="8"/>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sz w:val="18"/>
              </w:rPr>
            </w:pPr>
            <w:r>
              <w:rPr>
                <w:rFonts w:hint="eastAsia"/>
                <w:sz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850" w:type="dxa"/>
            <w:gridSpan w:val="9"/>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上述三项担保金额合计（D+E+F）</w:t>
            </w:r>
          </w:p>
        </w:tc>
        <w:tc>
          <w:tcPr>
            <w:tcW w:w="4718" w:type="dxa"/>
            <w:gridSpan w:val="8"/>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sz w:val="18"/>
              </w:rPr>
            </w:pPr>
            <w:r>
              <w:rPr>
                <w:rFonts w:hint="eastAsia"/>
                <w:sz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850" w:type="dxa"/>
            <w:gridSpan w:val="9"/>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对未到期担保，报告期内已发生担保责任或可能承担连带清偿责任的情况说明（如有）</w:t>
            </w:r>
          </w:p>
        </w:tc>
        <w:tc>
          <w:tcPr>
            <w:tcW w:w="4718" w:type="dxa"/>
            <w:gridSpan w:val="8"/>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sz w:val="18"/>
              </w:rPr>
            </w:pPr>
            <w:r>
              <w:rPr>
                <w:rFonts w:hint="eastAsia"/>
                <w:sz w:val="1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850" w:type="dxa"/>
            <w:gridSpan w:val="9"/>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sz w:val="18"/>
              </w:rPr>
            </w:pPr>
            <w:r>
              <w:rPr>
                <w:rFonts w:hint="eastAsia"/>
                <w:sz w:val="18"/>
              </w:rPr>
              <w:t>违反规定程序对外提供担保的说明（如有）</w:t>
            </w:r>
          </w:p>
        </w:tc>
        <w:tc>
          <w:tcPr>
            <w:tcW w:w="4718" w:type="dxa"/>
            <w:gridSpan w:val="8"/>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sz w:val="18"/>
              </w:rPr>
            </w:pPr>
            <w:r>
              <w:rPr>
                <w:rFonts w:hint="eastAsia"/>
                <w:sz w:val="18"/>
              </w:rPr>
              <w:t>无</w:t>
            </w:r>
          </w:p>
        </w:tc>
      </w:tr>
    </w:tbl>
    <w:p>
      <w:pPr>
        <w:jc w:val="left"/>
        <w:rPr>
          <w:rFonts w:hint="default" w:eastAsia="Times New Roman"/>
        </w:rPr>
      </w:pPr>
      <w:r>
        <w:t>采用复合方式担保的具体情况说明</w:t>
      </w:r>
    </w:p>
    <w:p>
      <w:pPr>
        <w:pStyle w:val="10"/>
        <w:outlineLvl w:val="3"/>
        <w:rPr>
          <w:rFonts w:hint="default" w:eastAsia="Times New Roman"/>
        </w:rPr>
      </w:pPr>
      <w:r>
        <w:t>（</w:t>
      </w:r>
      <w:r>
        <w:rPr>
          <w:rFonts w:hint="default"/>
        </w:rPr>
        <w:t>2</w:t>
      </w:r>
      <w:r>
        <w:t>）违规对外担保情况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公司报告期无违规对外担保情况。</w:t>
      </w:r>
    </w:p>
    <w:p>
      <w:pPr>
        <w:pStyle w:val="10"/>
        <w:outlineLvl w:val="2"/>
        <w:rPr>
          <w:rFonts w:hint="default" w:eastAsia="Times New Roman"/>
        </w:rPr>
      </w:pPr>
      <w:r>
        <w:rPr>
          <w:rFonts w:hint="default"/>
        </w:rPr>
        <w:t>3</w:t>
      </w:r>
      <w:r>
        <w:t>、日常经营重大合同</w:t>
      </w:r>
    </w:p>
    <w:p>
      <w:pPr>
        <w:jc w:val="right"/>
        <w:rPr>
          <w:rFonts w:hint="default" w:eastAsia="Times New Roman"/>
        </w:rPr>
      </w:pPr>
      <w:r>
        <w:t>单位：</w:t>
      </w:r>
    </w:p>
    <w:tbl>
      <w:tblPr>
        <w:tblStyle w:val="7"/>
        <w:tblW w:w="0" w:type="auto"/>
        <w:tblInd w:w="28" w:type="dxa"/>
        <w:tblLayout w:type="fixed"/>
        <w:tblCellMar>
          <w:top w:w="0" w:type="dxa"/>
          <w:left w:w="28" w:type="dxa"/>
          <w:bottom w:w="0" w:type="dxa"/>
          <w:right w:w="28" w:type="dxa"/>
        </w:tblCellMar>
      </w:tblPr>
      <w:tblGrid>
        <w:gridCol w:w="1066"/>
        <w:gridCol w:w="1063"/>
        <w:gridCol w:w="1063"/>
        <w:gridCol w:w="1063"/>
        <w:gridCol w:w="1063"/>
        <w:gridCol w:w="1063"/>
        <w:gridCol w:w="1063"/>
        <w:gridCol w:w="1063"/>
        <w:gridCol w:w="1062"/>
      </w:tblGrid>
      <w:tr>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合同订立公司方名称</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合同订立对方名称</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合同总金额</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合同履行的进度</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本期确认的销售收入金额</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累计确认的销售收入金额</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应收账款回款情况</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影响重大合同履行的各项条件是否发生重大变化</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是否存在合同无法履行的重大风险</w:t>
            </w:r>
          </w:p>
        </w:tc>
      </w:tr>
    </w:tbl>
    <w:p>
      <w:pPr>
        <w:pStyle w:val="10"/>
        <w:outlineLvl w:val="2"/>
        <w:rPr>
          <w:rFonts w:hint="default" w:eastAsia="Times New Roman"/>
        </w:rPr>
      </w:pPr>
      <w:r>
        <w:rPr>
          <w:rFonts w:hint="default"/>
        </w:rPr>
        <w:t>4</w:t>
      </w:r>
      <w:r>
        <w:t>、委托他人进行现金资产管理情况</w:t>
      </w:r>
    </w:p>
    <w:p>
      <w:pPr>
        <w:pStyle w:val="10"/>
        <w:outlineLvl w:val="3"/>
        <w:rPr>
          <w:rFonts w:hint="default" w:eastAsia="Times New Roman"/>
        </w:rPr>
      </w:pPr>
      <w:r>
        <w:t>（</w:t>
      </w:r>
      <w:r>
        <w:rPr>
          <w:rFonts w:hint="default"/>
        </w:rPr>
        <w:t>1</w:t>
      </w:r>
      <w:r>
        <w:t>）委托理财情况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报告期内委托理财概况</w:t>
      </w:r>
    </w:p>
    <w:p>
      <w:pPr>
        <w:jc w:val="right"/>
        <w:rPr>
          <w:rFonts w:hint="default" w:eastAsia="Times New Roman"/>
        </w:rPr>
      </w:pPr>
      <w:r>
        <w:t>单位：万元</w:t>
      </w:r>
    </w:p>
    <w:tbl>
      <w:tblPr>
        <w:tblStyle w:val="7"/>
        <w:tblW w:w="0" w:type="auto"/>
        <w:tblInd w:w="28" w:type="dxa"/>
        <w:tblLayout w:type="fixed"/>
        <w:tblCellMar>
          <w:top w:w="0" w:type="dxa"/>
          <w:left w:w="28" w:type="dxa"/>
          <w:bottom w:w="0" w:type="dxa"/>
          <w:right w:w="28" w:type="dxa"/>
        </w:tblCellMar>
      </w:tblPr>
      <w:tblGrid>
        <w:gridCol w:w="1868"/>
        <w:gridCol w:w="1962"/>
        <w:gridCol w:w="1981"/>
        <w:gridCol w:w="1909"/>
        <w:gridCol w:w="1847"/>
      </w:tblGrid>
      <w:tr>
        <w:tblPrEx>
          <w:tblCellMar>
            <w:top w:w="0" w:type="dxa"/>
            <w:left w:w="28" w:type="dxa"/>
            <w:bottom w:w="0" w:type="dxa"/>
            <w:right w:w="28" w:type="dxa"/>
          </w:tblCellMar>
        </w:tblPrEx>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具体类型</w:t>
            </w:r>
          </w:p>
        </w:tc>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委托理财的资金来源</w:t>
            </w:r>
          </w:p>
        </w:tc>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委托理财发生额</w:t>
            </w:r>
          </w:p>
        </w:tc>
        <w:tc>
          <w:tcPr>
            <w:tcW w:w="19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未到期余额</w:t>
            </w:r>
          </w:p>
        </w:tc>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逾期未收回的金额</w:t>
            </w:r>
          </w:p>
        </w:tc>
      </w:tr>
      <w:tr>
        <w:tblPrEx>
          <w:tblCellMar>
            <w:top w:w="0" w:type="dxa"/>
            <w:left w:w="28" w:type="dxa"/>
            <w:bottom w:w="0" w:type="dxa"/>
            <w:right w:w="28" w:type="dxa"/>
          </w:tblCellMar>
        </w:tblPrEx>
        <w:tc>
          <w:tcPr>
            <w:tcW w:w="18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银行理财产品</w:t>
            </w:r>
          </w:p>
        </w:tc>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闲置募集资金</w:t>
            </w:r>
          </w:p>
        </w:tc>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4,000</w:t>
            </w:r>
          </w:p>
        </w:tc>
        <w:tc>
          <w:tcPr>
            <w:tcW w:w="19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4,000</w:t>
            </w:r>
          </w:p>
        </w:tc>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r>
      <w:tr>
        <w:tblPrEx>
          <w:tblCellMar>
            <w:top w:w="0" w:type="dxa"/>
            <w:left w:w="28" w:type="dxa"/>
            <w:bottom w:w="0" w:type="dxa"/>
            <w:right w:w="28" w:type="dxa"/>
          </w:tblCellMar>
        </w:tblPrEx>
        <w:tc>
          <w:tcPr>
            <w:tcW w:w="38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4,000</w:t>
            </w:r>
          </w:p>
        </w:tc>
        <w:tc>
          <w:tcPr>
            <w:tcW w:w="19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4,000</w:t>
            </w:r>
          </w:p>
        </w:tc>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r>
    </w:tbl>
    <w:p>
      <w:pPr>
        <w:jc w:val="left"/>
        <w:rPr>
          <w:rFonts w:hint="default" w:eastAsia="Times New Roman"/>
        </w:rPr>
      </w:pPr>
      <w:r>
        <w:t>单项金额重大或安全性较低、流动性较差、不保本的高风险委托理财具体情况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委托理财出现预期无法收回本金或存在其他可能导致减值的情形</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3"/>
        <w:rPr>
          <w:rFonts w:hint="default" w:eastAsia="Times New Roman"/>
        </w:rPr>
      </w:pPr>
      <w:r>
        <w:t>（</w:t>
      </w:r>
      <w:r>
        <w:rPr>
          <w:rFonts w:hint="default"/>
        </w:rPr>
        <w:t>2</w:t>
      </w:r>
      <w:r>
        <w:t>）委托贷款情况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公司报告期不存在委托贷款。</w:t>
      </w:r>
    </w:p>
    <w:p>
      <w:pPr>
        <w:pStyle w:val="10"/>
        <w:outlineLvl w:val="2"/>
        <w:rPr>
          <w:rFonts w:hint="default" w:eastAsia="Times New Roman"/>
        </w:rPr>
      </w:pPr>
      <w:r>
        <w:rPr>
          <w:rFonts w:hint="default"/>
        </w:rPr>
        <w:t>5</w:t>
      </w:r>
      <w:r>
        <w:t>、其他重大合同</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公司报告期不存在其他重大合同。</w:t>
      </w:r>
    </w:p>
    <w:p>
      <w:pPr>
        <w:pStyle w:val="11"/>
        <w:outlineLvl w:val="1"/>
        <w:rPr>
          <w:rFonts w:hint="default" w:eastAsia="Times New Roman"/>
        </w:rPr>
      </w:pPr>
      <w:r>
        <w:t>十七、社会责任情况</w:t>
      </w:r>
    </w:p>
    <w:p>
      <w:pPr>
        <w:pStyle w:val="10"/>
        <w:outlineLvl w:val="2"/>
        <w:rPr>
          <w:rFonts w:hint="default" w:eastAsia="Times New Roman"/>
        </w:rPr>
      </w:pPr>
      <w:r>
        <w:rPr>
          <w:rFonts w:hint="default"/>
        </w:rPr>
        <w:t>1</w:t>
      </w:r>
      <w:r>
        <w:t>、履行社会责任情况</w:t>
      </w:r>
    </w:p>
    <w:p>
      <w:pPr>
        <w:autoSpaceDE w:val="0"/>
        <w:autoSpaceDN w:val="0"/>
        <w:adjustRightInd w:val="0"/>
        <w:spacing w:before="120" w:after="120"/>
        <w:ind w:firstLine="360" w:firstLineChars="200"/>
        <w:jc w:val="left"/>
        <w:rPr>
          <w:rFonts w:hint="default" w:eastAsia="Times New Roman"/>
          <w:kern w:val="0"/>
          <w:lang w:val="zh-CN"/>
        </w:rPr>
      </w:pPr>
      <w:r>
        <w:rPr>
          <w:rFonts w:ascii="宋体" w:hAnsi="宋体"/>
          <w:kern w:val="0"/>
          <w:lang w:val="zh-CN"/>
        </w:rPr>
        <w:t>（</w:t>
      </w:r>
      <w:r>
        <w:rPr>
          <w:rFonts w:hint="default" w:eastAsia="Times New Roman"/>
          <w:kern w:val="0"/>
          <w:lang w:val="zh-CN"/>
        </w:rPr>
        <w:t>1</w:t>
      </w:r>
      <w:r>
        <w:rPr>
          <w:rFonts w:ascii="宋体" w:hAnsi="宋体"/>
          <w:kern w:val="0"/>
          <w:lang w:val="zh-CN"/>
        </w:rPr>
        <w:t>）股东权益保护</w:t>
      </w:r>
    </w:p>
    <w:p>
      <w:pPr>
        <w:autoSpaceDE w:val="0"/>
        <w:autoSpaceDN w:val="0"/>
        <w:adjustRightInd w:val="0"/>
        <w:spacing w:before="120" w:after="120"/>
        <w:ind w:firstLine="360"/>
        <w:jc w:val="left"/>
        <w:rPr>
          <w:rFonts w:hint="default" w:eastAsia="Times New Roman"/>
          <w:kern w:val="0"/>
          <w:lang w:val="zh-CN"/>
        </w:rPr>
      </w:pPr>
      <w:r>
        <w:rPr>
          <w:rFonts w:ascii="宋体" w:hAnsi="宋体"/>
          <w:kern w:val="0"/>
          <w:lang w:val="zh-CN"/>
        </w:rPr>
        <w:t>公司严格按照《中华人民共和国公司法》、《中华人民共和国证券法》、《上市公司治理准则》等相关法律、法规和规范性文件的要求，持续完善公司三会治理，提升公司规范运作的水平。公司建立了股东大会、董事会、监事会的法人治理结构；制定了三会议事规则，严格明确决策、执行、监督等方面的职责权限，用制度的约束力使得三会各司其职、规范运作，形成了科学有效的职责分工、制衡机制。公司董事会下设四个专门委员会，即战略发展委员会、审计委员会、提名委员会、薪酬与考核委员会，同时还制定了相应的工作细则，促进了董事会科学、高效、正确决策，保障了公司股东的合法权益。</w:t>
      </w:r>
    </w:p>
    <w:p>
      <w:pPr>
        <w:autoSpaceDE w:val="0"/>
        <w:autoSpaceDN w:val="0"/>
        <w:adjustRightInd w:val="0"/>
        <w:spacing w:before="120" w:after="120"/>
        <w:ind w:firstLine="360" w:firstLineChars="200"/>
        <w:jc w:val="left"/>
        <w:rPr>
          <w:rFonts w:hint="default" w:ascii="宋体" w:hAnsi="宋体"/>
          <w:kern w:val="0"/>
          <w:lang w:val="zh-CN"/>
        </w:rPr>
      </w:pPr>
      <w:r>
        <w:rPr>
          <w:rFonts w:ascii="宋体" w:hAnsi="宋体"/>
          <w:kern w:val="0"/>
          <w:lang w:val="zh-CN"/>
        </w:rPr>
        <w:t>（</w:t>
      </w:r>
      <w:r>
        <w:rPr>
          <w:rFonts w:hint="default" w:ascii="宋体" w:hAnsi="宋体"/>
          <w:kern w:val="0"/>
          <w:lang w:val="zh-CN"/>
        </w:rPr>
        <w:t>2</w:t>
      </w:r>
      <w:r>
        <w:rPr>
          <w:rFonts w:ascii="宋体" w:hAnsi="宋体"/>
          <w:kern w:val="0"/>
          <w:lang w:val="zh-CN"/>
        </w:rPr>
        <w:t>）职工权益保护</w:t>
      </w:r>
      <w:r>
        <w:rPr>
          <w:rFonts w:hint="default" w:ascii="宋体" w:hAnsi="宋体"/>
          <w:kern w:val="0"/>
          <w:lang w:val="zh-CN"/>
        </w:rPr>
        <w:tab/>
      </w:r>
    </w:p>
    <w:p>
      <w:pPr>
        <w:autoSpaceDE w:val="0"/>
        <w:autoSpaceDN w:val="0"/>
        <w:adjustRightInd w:val="0"/>
        <w:spacing w:before="120" w:after="120"/>
        <w:ind w:firstLine="360"/>
        <w:jc w:val="left"/>
        <w:rPr>
          <w:rFonts w:hint="default" w:eastAsia="Times New Roman"/>
          <w:kern w:val="0"/>
          <w:lang w:val="zh-CN"/>
        </w:rPr>
      </w:pPr>
      <w:r>
        <w:rPr>
          <w:rFonts w:ascii="宋体" w:hAnsi="宋体"/>
          <w:kern w:val="0"/>
          <w:lang w:val="zh-CN"/>
        </w:rPr>
        <w:t>公司认真贯彻执行《劳动合同法》，将人才作为推动企业发展的第一要素，将企业发展战略与员工职业生涯规划有机结合，最大限度保护员工的权益，构建和谐的劳动关系。公司为员工缴纳养老、医疗、工伤、失业、生育在内的社会保险，并为员工购买商业意外保险以及住房公积金，经常组织员工旅游和生日会等活动，丰富业余生活。此外，公司根据国家规定保障职工在怀孕、生育、哺乳期间所享有的福利待遇。</w:t>
      </w:r>
    </w:p>
    <w:p>
      <w:pPr>
        <w:autoSpaceDE w:val="0"/>
        <w:autoSpaceDN w:val="0"/>
        <w:adjustRightInd w:val="0"/>
        <w:spacing w:before="120" w:after="120"/>
        <w:ind w:firstLine="360" w:firstLineChars="200"/>
        <w:jc w:val="left"/>
        <w:rPr>
          <w:rFonts w:hint="default" w:ascii="宋体" w:hAnsi="宋体"/>
          <w:kern w:val="0"/>
          <w:lang w:val="zh-CN"/>
        </w:rPr>
      </w:pPr>
      <w:r>
        <w:rPr>
          <w:rFonts w:ascii="宋体" w:hAnsi="宋体"/>
          <w:kern w:val="0"/>
          <w:lang w:val="zh-CN"/>
        </w:rPr>
        <w:t>（</w:t>
      </w:r>
      <w:r>
        <w:rPr>
          <w:rFonts w:hint="default" w:ascii="宋体" w:hAnsi="宋体"/>
          <w:kern w:val="0"/>
          <w:lang w:val="zh-CN"/>
        </w:rPr>
        <w:t>3</w:t>
      </w:r>
      <w:r>
        <w:rPr>
          <w:rFonts w:ascii="宋体" w:hAnsi="宋体"/>
          <w:kern w:val="0"/>
          <w:lang w:val="zh-CN"/>
        </w:rPr>
        <w:t>）环境保护和可持续发展</w:t>
      </w:r>
    </w:p>
    <w:p>
      <w:pPr>
        <w:autoSpaceDE w:val="0"/>
        <w:autoSpaceDN w:val="0"/>
        <w:adjustRightInd w:val="0"/>
        <w:ind w:firstLine="357"/>
        <w:jc w:val="left"/>
        <w:rPr>
          <w:rFonts w:hint="default" w:eastAsia="Times New Roman"/>
          <w:kern w:val="0"/>
          <w:lang w:val="zh-CN"/>
        </w:rPr>
      </w:pPr>
      <w:r>
        <w:rPr>
          <w:rFonts w:ascii="宋体" w:hAnsi="宋体"/>
          <w:kern w:val="0"/>
          <w:lang w:val="zh-CN"/>
        </w:rPr>
        <w:t>公司始终以推动行业进步为己任，积极响应国家低碳经济号召，投入大量资源进行节能环保新产品的研发。公司一方面严格按照有关环保法规及相应标准对废水、废气、固废等进行有效综合治理，加强循环利用；另一方积极推行清洁生产工作，作为</w:t>
      </w:r>
      <w:r>
        <w:rPr>
          <w:rFonts w:hint="default" w:eastAsia="Times New Roman"/>
          <w:kern w:val="0"/>
          <w:lang w:val="zh-CN"/>
        </w:rPr>
        <w:t>“</w:t>
      </w:r>
      <w:r>
        <w:rPr>
          <w:rFonts w:ascii="宋体" w:hAnsi="宋体"/>
          <w:kern w:val="0"/>
          <w:lang w:val="zh-CN"/>
        </w:rPr>
        <w:t>广东省清洁生产企业</w:t>
      </w:r>
      <w:r>
        <w:rPr>
          <w:rFonts w:hint="default" w:eastAsia="Times New Roman"/>
          <w:kern w:val="0"/>
          <w:lang w:val="zh-CN"/>
        </w:rPr>
        <w:t>”</w:t>
      </w:r>
      <w:r>
        <w:rPr>
          <w:rFonts w:ascii="宋体" w:hAnsi="宋体"/>
          <w:kern w:val="0"/>
          <w:lang w:val="zh-CN"/>
        </w:rPr>
        <w:t>，公司从</w:t>
      </w:r>
      <w:r>
        <w:rPr>
          <w:rFonts w:hint="default" w:eastAsia="Times New Roman"/>
          <w:kern w:val="0"/>
          <w:lang w:val="zh-CN"/>
        </w:rPr>
        <w:t>“</w:t>
      </w:r>
      <w:r>
        <w:rPr>
          <w:rFonts w:ascii="宋体" w:hAnsi="宋体"/>
          <w:kern w:val="0"/>
          <w:lang w:val="zh-CN"/>
        </w:rPr>
        <w:t>节能、降耗、减污、增效</w:t>
      </w:r>
      <w:r>
        <w:rPr>
          <w:rFonts w:hint="default" w:eastAsia="Times New Roman"/>
          <w:kern w:val="0"/>
          <w:lang w:val="zh-CN"/>
        </w:rPr>
        <w:t>”</w:t>
      </w:r>
      <w:r>
        <w:rPr>
          <w:rFonts w:ascii="宋体" w:hAnsi="宋体"/>
          <w:kern w:val="0"/>
          <w:lang w:val="zh-CN"/>
        </w:rPr>
        <w:t>着手，提高资源利用效率，坚决保护生态环境。</w:t>
      </w:r>
    </w:p>
    <w:p>
      <w:pPr>
        <w:autoSpaceDE w:val="0"/>
        <w:autoSpaceDN w:val="0"/>
        <w:adjustRightInd w:val="0"/>
        <w:ind w:firstLine="357"/>
        <w:jc w:val="left"/>
        <w:rPr>
          <w:rFonts w:hint="default" w:ascii="宋体" w:hAnsi="宋体"/>
          <w:kern w:val="0"/>
          <w:lang w:val="zh-CN"/>
        </w:rPr>
      </w:pPr>
      <w:r>
        <w:rPr>
          <w:rFonts w:ascii="宋体" w:hAnsi="宋体"/>
          <w:kern w:val="0"/>
          <w:lang w:val="zh-CN"/>
        </w:rPr>
        <w:t>公司发展至今，在追求经济效益的同时，也积极参与公益活动，切实履行社会责任，促进公司进步与社会、环境的协调发展，实现企业经济价值与社会价值之间的良性互动，创造共享价值，推动企业与社会的可持续发展。</w:t>
      </w:r>
    </w:p>
    <w:p>
      <w:pPr>
        <w:autoSpaceDE w:val="0"/>
        <w:autoSpaceDN w:val="0"/>
        <w:adjustRightInd w:val="0"/>
        <w:spacing w:before="120" w:after="120"/>
        <w:ind w:firstLine="360" w:firstLineChars="200"/>
        <w:jc w:val="left"/>
        <w:rPr>
          <w:rFonts w:hint="default" w:ascii="宋体" w:hAnsi="宋体"/>
          <w:kern w:val="0"/>
          <w:lang w:val="zh-CN"/>
        </w:rPr>
      </w:pPr>
      <w:r>
        <w:rPr>
          <w:rFonts w:ascii="宋体" w:hAnsi="宋体"/>
          <w:kern w:val="0"/>
          <w:lang w:val="zh-CN"/>
        </w:rPr>
        <w:t>（4）为疫情攻坚，提供有力保障</w:t>
      </w:r>
    </w:p>
    <w:p>
      <w:pPr>
        <w:ind w:firstLine="360" w:firstLineChars="200"/>
        <w:rPr>
          <w:rFonts w:hint="default" w:ascii="宋体" w:hAnsi="宋体"/>
        </w:rPr>
      </w:pPr>
      <w:r>
        <w:rPr>
          <w:rFonts w:ascii="宋体" w:hAnsi="宋体" w:cs="宋体"/>
          <w:kern w:val="0"/>
          <w:lang w:val="zh-CN"/>
        </w:rPr>
        <w:t>疫情期间，公司积极响应国家公共卫生应急管理体系和国家储备体系的号召，为有效缓解疫情防护用品供应不足的问题，充分发挥自身生产和研发优势，使用自有资金投资建设</w:t>
      </w:r>
      <w:r>
        <w:rPr>
          <w:rFonts w:ascii="宋体" w:hAnsi="宋体"/>
        </w:rPr>
        <w:t>高档熔喷材料及熔喷无纺布技术改造项目。该项目建设完成后，公司将拥有10,000吨/年的熔喷材料、200吨/年的静电驻极母粒和8,000吨/年的熔喷无纺布产能，为国家疫情防控工作，贡献了企业的一份力量。凭借优秀的抗疫表现，公司被广东省发展和改革委员会</w:t>
      </w:r>
      <w:r>
        <w:rPr>
          <w:rFonts w:ascii="宋体" w:hAnsi="宋体" w:cs="宋体"/>
          <w:kern w:val="0"/>
          <w:lang w:val="zh-CN"/>
        </w:rPr>
        <w:t>认定为</w:t>
      </w:r>
      <w:r>
        <w:rPr>
          <w:rFonts w:hint="default" w:eastAsia="Times New Roman"/>
          <w:kern w:val="0"/>
          <w:lang w:val="zh-CN"/>
        </w:rPr>
        <w:t>“</w:t>
      </w:r>
      <w:r>
        <w:rPr>
          <w:rFonts w:ascii="宋体" w:hAnsi="宋体" w:cs="宋体"/>
          <w:kern w:val="0"/>
          <w:lang w:val="zh-CN"/>
        </w:rPr>
        <w:t>广东省疫情防控重点保障物资生产企业</w:t>
      </w:r>
      <w:r>
        <w:rPr>
          <w:rFonts w:hint="default" w:eastAsia="Times New Roman"/>
          <w:kern w:val="0"/>
          <w:lang w:val="zh-CN"/>
        </w:rPr>
        <w:t>”</w:t>
      </w:r>
      <w:r>
        <w:rPr>
          <w:rFonts w:ascii="宋体" w:hAnsi="宋体" w:cs="宋体"/>
          <w:kern w:val="0"/>
          <w:lang w:val="zh-CN"/>
        </w:rPr>
        <w:t>，该称号</w:t>
      </w:r>
      <w:r>
        <w:rPr>
          <w:rFonts w:ascii="宋体" w:hAnsi="宋体"/>
        </w:rPr>
        <w:t>不仅是对公司熔喷无纺布产品的认可，更是对公司为抗击疫情贡献力量的肯定。</w:t>
      </w:r>
    </w:p>
    <w:p>
      <w:pPr>
        <w:ind w:firstLine="360" w:firstLineChars="200"/>
        <w:rPr>
          <w:rFonts w:hint="default" w:ascii="宋体" w:hAnsi="宋体"/>
        </w:rPr>
      </w:pPr>
      <w:r>
        <w:rPr>
          <w:rFonts w:ascii="宋体" w:hAnsi="宋体"/>
        </w:rPr>
        <w:t>未来，公司将一如既往地推进企业社会责任工作，将社会责任渗透、融入到公司发展中去，努力实现企业的社会价值和自身价值的有机统一，促进公司与社会的协调、和谐发展。</w:t>
      </w:r>
    </w:p>
    <w:p>
      <w:pPr>
        <w:jc w:val="left"/>
        <w:rPr>
          <w:rFonts w:hint="default" w:eastAsia="Times New Roman"/>
        </w:rPr>
      </w:pPr>
      <w:r>
        <w:t>公司需遵守《深圳证券交易所行业信息披露指引第</w:t>
      </w:r>
      <w:r>
        <w:rPr>
          <w:rFonts w:hint="default"/>
        </w:rPr>
        <w:t>18</w:t>
      </w:r>
      <w:r>
        <w:t>号</w:t>
      </w:r>
      <w:r>
        <w:rPr>
          <w:rFonts w:hint="default"/>
        </w:rPr>
        <w:t>——</w:t>
      </w:r>
      <w:r>
        <w:t>上市公司从事化工行业相关业务》的披露要求</w:t>
      </w:r>
    </w:p>
    <w:p>
      <w:pPr>
        <w:shd w:val="clear" w:color="auto" w:fill="FFFFFF"/>
        <w:autoSpaceDE w:val="0"/>
        <w:autoSpaceDN w:val="0"/>
        <w:adjustRightInd w:val="0"/>
        <w:spacing w:before="60" w:after="60"/>
        <w:ind w:firstLine="360"/>
        <w:jc w:val="left"/>
        <w:rPr>
          <w:rFonts w:hint="default" w:eastAsia="Times New Roman"/>
          <w:kern w:val="0"/>
          <w:lang w:val="zh-CN"/>
        </w:rPr>
      </w:pPr>
      <w:r>
        <w:rPr>
          <w:rFonts w:ascii="宋体" w:hAnsi="宋体"/>
          <w:kern w:val="0"/>
          <w:lang w:val="zh-CN"/>
        </w:rPr>
        <w:t>公司坚持</w:t>
      </w:r>
      <w:r>
        <w:rPr>
          <w:rFonts w:hint="default" w:eastAsia="Times New Roman"/>
          <w:kern w:val="0"/>
          <w:lang w:val="zh-CN"/>
        </w:rPr>
        <w:t>“</w:t>
      </w:r>
      <w:r>
        <w:rPr>
          <w:rFonts w:ascii="宋体" w:hAnsi="宋体"/>
          <w:kern w:val="0"/>
          <w:lang w:val="zh-CN"/>
        </w:rPr>
        <w:t>安全第一，预防为主，综合治理</w:t>
      </w:r>
      <w:r>
        <w:rPr>
          <w:rFonts w:hint="default" w:eastAsia="Times New Roman"/>
          <w:kern w:val="0"/>
          <w:lang w:val="zh-CN"/>
        </w:rPr>
        <w:t>”</w:t>
      </w:r>
      <w:r>
        <w:rPr>
          <w:rFonts w:ascii="宋体" w:hAnsi="宋体"/>
          <w:kern w:val="0"/>
          <w:lang w:val="zh-CN"/>
        </w:rPr>
        <w:t>安全生产方针，以健全和完善安全生产监督机制为核心，不断推进安全生产基础工作。为确保安全生产，公司依照《安全生产法》、《消防法》、《生产安全事故应急条例》的相关要求，制定了《应急准备和响应控制程序》、《设备设施管理控制程序》、《培训控制程序》、《应急预案》、《消防安全管理制度》、《消防器材使用管理规定》、《保安工作流程及日常管理规定》及一系列的《设备操作规程》、《作业指导书》等安全管理制度，设立安全环境部负责公司日常安全、环保、消防等管理工作，通过加强车间</w:t>
      </w:r>
      <w:r>
        <w:rPr>
          <w:rFonts w:hint="default" w:eastAsia="Times New Roman"/>
          <w:kern w:val="0"/>
          <w:lang w:val="zh-CN"/>
        </w:rPr>
        <w:t>6S</w:t>
      </w:r>
      <w:r>
        <w:rPr>
          <w:rFonts w:ascii="宋体" w:hAnsi="宋体"/>
          <w:kern w:val="0"/>
          <w:lang w:val="zh-CN"/>
        </w:rPr>
        <w:t>巡检、车间安全生产宣导、消防应急演练及消防器材灭火实操培训等方式，全面提高员工安全意识，为公司生产工作提供安全保障。公司通过了</w:t>
      </w:r>
      <w:r>
        <w:rPr>
          <w:rFonts w:hint="default" w:eastAsia="Times New Roman"/>
          <w:kern w:val="0"/>
          <w:lang w:val="zh-CN"/>
        </w:rPr>
        <w:t>ISO 14001:2015</w:t>
      </w:r>
      <w:r>
        <w:rPr>
          <w:rFonts w:ascii="宋体" w:hAnsi="宋体"/>
          <w:kern w:val="0"/>
          <w:lang w:val="zh-CN"/>
        </w:rPr>
        <w:t>环境管理体系认证。此外，公司积极配合安检部门检查指导，</w:t>
      </w:r>
      <w:r>
        <w:rPr>
          <w:rFonts w:hint="default" w:eastAsia="Times New Roman"/>
          <w:kern w:val="0"/>
          <w:lang w:val="zh-CN"/>
        </w:rPr>
        <w:t>2020</w:t>
      </w:r>
      <w:r>
        <w:rPr>
          <w:rFonts w:ascii="宋体" w:hAnsi="宋体"/>
          <w:kern w:val="0"/>
          <w:lang w:val="zh-CN"/>
        </w:rPr>
        <w:t>年度公司未发生重大安全事故。</w:t>
      </w:r>
    </w:p>
    <w:p>
      <w:pPr>
        <w:shd w:val="clear" w:color="auto" w:fill="FFFFFF"/>
        <w:autoSpaceDE w:val="0"/>
        <w:autoSpaceDN w:val="0"/>
        <w:adjustRightInd w:val="0"/>
        <w:spacing w:before="60" w:after="60"/>
        <w:ind w:firstLine="360"/>
        <w:jc w:val="left"/>
        <w:rPr>
          <w:rFonts w:hint="default" w:eastAsia="Times New Roman"/>
          <w:kern w:val="0"/>
          <w:lang w:val="zh-CN"/>
        </w:rPr>
      </w:pPr>
      <w:r>
        <w:rPr>
          <w:rFonts w:ascii="宋体" w:hAnsi="宋体"/>
          <w:kern w:val="0"/>
          <w:lang w:val="zh-CN"/>
        </w:rPr>
        <w:t>营创三征高度重视自身安全生产，设立</w:t>
      </w:r>
      <w:r>
        <w:rPr>
          <w:rFonts w:hint="default" w:eastAsia="Times New Roman"/>
          <w:kern w:val="0"/>
          <w:lang w:val="zh-CN"/>
        </w:rPr>
        <w:t>ESH</w:t>
      </w:r>
      <w:r>
        <w:rPr>
          <w:rFonts w:ascii="宋体" w:hAnsi="宋体"/>
          <w:kern w:val="0"/>
          <w:lang w:val="zh-CN"/>
        </w:rPr>
        <w:t>部专门负责营创三征安全生产管理和环境保护，拥有完善的安全生产管理体系和严格的安全生产制度，确定了安全生产管理方针和目标，制订了详细的安全生产操作规程、危险源识别、应急预案、事故处置方案等制度，并在生产经营中严格贯彻执行，子公司全年未发生重大安全事故。同时，营创三征制定了完善的工艺安全操作规程，每三年对危险工艺进行</w:t>
      </w:r>
      <w:r>
        <w:rPr>
          <w:rFonts w:hint="default" w:eastAsia="Times New Roman"/>
          <w:kern w:val="0"/>
          <w:lang w:val="zh-CN"/>
        </w:rPr>
        <w:t>HAZOP</w:t>
      </w:r>
      <w:r>
        <w:rPr>
          <w:rFonts w:ascii="宋体" w:hAnsi="宋体"/>
          <w:kern w:val="0"/>
          <w:lang w:val="zh-CN"/>
        </w:rPr>
        <w:t>分析并实施改进，保障安全生产工艺的可靠性。此外，营创三征建立了安全培训管理制度及安全培训档案，对新入职员工进行三级安全教育培训，安全培训时间不少于</w:t>
      </w:r>
      <w:r>
        <w:rPr>
          <w:rFonts w:hint="default" w:eastAsia="Times New Roman"/>
          <w:kern w:val="0"/>
          <w:lang w:val="zh-CN"/>
        </w:rPr>
        <w:t>72</w:t>
      </w:r>
      <w:r>
        <w:rPr>
          <w:rFonts w:ascii="宋体" w:hAnsi="宋体"/>
          <w:kern w:val="0"/>
          <w:lang w:val="zh-CN"/>
        </w:rPr>
        <w:t>学时，员工每年接受再培训的时间不少于</w:t>
      </w:r>
      <w:r>
        <w:rPr>
          <w:rFonts w:hint="default" w:eastAsia="Times New Roman"/>
          <w:kern w:val="0"/>
          <w:lang w:val="zh-CN"/>
        </w:rPr>
        <w:t>20</w:t>
      </w:r>
      <w:r>
        <w:rPr>
          <w:rFonts w:ascii="宋体" w:hAnsi="宋体"/>
          <w:kern w:val="0"/>
          <w:lang w:val="zh-CN"/>
        </w:rPr>
        <w:t>学时。同时，特种作业人员和特种设备操作人员全部持证上岗，子公司主要负责人和安全生产管理人员每年需进行再培训，全员持证上岗。营创三征通过了质量、环境、职业健康安全管理体系认证，为安全生产标准化三级企业。</w:t>
      </w:r>
      <w:r>
        <w:rPr>
          <w:rFonts w:hint="default" w:eastAsia="Times New Roman"/>
          <w:kern w:val="0"/>
          <w:lang w:val="zh-CN"/>
        </w:rPr>
        <w:t>2020</w:t>
      </w:r>
      <w:r>
        <w:rPr>
          <w:rFonts w:ascii="宋体" w:hAnsi="宋体"/>
          <w:kern w:val="0"/>
          <w:lang w:val="zh-CN"/>
        </w:rPr>
        <w:t>年，营创三征接受营口市应急管理局执法检查</w:t>
      </w:r>
      <w:r>
        <w:rPr>
          <w:rFonts w:hint="default" w:eastAsia="Times New Roman"/>
          <w:kern w:val="0"/>
          <w:lang w:val="zh-CN"/>
        </w:rPr>
        <w:t>4</w:t>
      </w:r>
      <w:r>
        <w:rPr>
          <w:rFonts w:ascii="宋体" w:hAnsi="宋体"/>
          <w:kern w:val="0"/>
          <w:lang w:val="zh-CN"/>
        </w:rPr>
        <w:t>次，无处罚情况。</w:t>
      </w:r>
    </w:p>
    <w:p>
      <w:pPr>
        <w:pStyle w:val="10"/>
        <w:outlineLvl w:val="2"/>
        <w:rPr>
          <w:rFonts w:hint="default" w:eastAsia="Times New Roman"/>
        </w:rPr>
      </w:pPr>
      <w:r>
        <w:rPr>
          <w:rFonts w:hint="default"/>
        </w:rPr>
        <w:t>2</w:t>
      </w:r>
      <w:r>
        <w:t>、履行精准扶贫社会责任情况</w:t>
      </w:r>
    </w:p>
    <w:p>
      <w:pPr>
        <w:rPr>
          <w:rFonts w:hint="default" w:eastAsia="Times New Roman"/>
        </w:rPr>
      </w:pPr>
      <w:r>
        <w:rPr>
          <w:rFonts w:ascii="宋体" w:hAnsi="宋体"/>
        </w:rPr>
        <w:t>公司报告年度暂未开展精准扶贫工作，也暂无后续精准扶贫计划。</w:t>
      </w:r>
    </w:p>
    <w:p>
      <w:pPr>
        <w:pStyle w:val="10"/>
        <w:outlineLvl w:val="2"/>
        <w:rPr>
          <w:rFonts w:hint="default" w:eastAsia="Times New Roman"/>
        </w:rPr>
      </w:pPr>
      <w:r>
        <w:rPr>
          <w:rFonts w:hint="default"/>
        </w:rPr>
        <w:t>3</w:t>
      </w:r>
      <w:r>
        <w:t>、环境保护相关的情况</w:t>
      </w:r>
    </w:p>
    <w:p>
      <w:pPr>
        <w:jc w:val="left"/>
        <w:rPr>
          <w:rFonts w:hint="default" w:eastAsia="Times New Roman"/>
        </w:rPr>
      </w:pPr>
      <w:r>
        <w:t>上市公司及其子公司是否属于环境保护部门公布的重点排污单位</w:t>
      </w:r>
    </w:p>
    <w:p>
      <w:pPr>
        <w:jc w:val="left"/>
        <w:rPr>
          <w:rFonts w:hint="default"/>
        </w:rPr>
      </w:pPr>
      <w:r>
        <w:rPr>
          <w:rFonts w:hint="default"/>
        </w:rPr>
        <w:t xml:space="preserve">√ </w:t>
      </w:r>
      <w:r>
        <w:t>是</w:t>
      </w:r>
      <w:r>
        <w:rPr>
          <w:rFonts w:hint="default"/>
        </w:rPr>
        <w:t xml:space="preserve"> □ </w:t>
      </w:r>
      <w:r>
        <w:t>否</w:t>
      </w:r>
      <w:r>
        <w:rPr>
          <w:rFonts w:hint="default"/>
        </w:rPr>
        <w:t xml:space="preserve"> </w:t>
      </w:r>
    </w:p>
    <w:tbl>
      <w:tblPr>
        <w:tblStyle w:val="7"/>
        <w:tblW w:w="0" w:type="auto"/>
        <w:tblInd w:w="28" w:type="dxa"/>
        <w:tblLayout w:type="fixed"/>
        <w:tblCellMar>
          <w:top w:w="0" w:type="dxa"/>
          <w:left w:w="28" w:type="dxa"/>
          <w:bottom w:w="0" w:type="dxa"/>
          <w:right w:w="28" w:type="dxa"/>
        </w:tblCellMar>
      </w:tblPr>
      <w:tblGrid>
        <w:gridCol w:w="960"/>
        <w:gridCol w:w="956"/>
        <w:gridCol w:w="957"/>
        <w:gridCol w:w="671"/>
        <w:gridCol w:w="1134"/>
        <w:gridCol w:w="1064"/>
        <w:gridCol w:w="957"/>
        <w:gridCol w:w="957"/>
        <w:gridCol w:w="957"/>
        <w:gridCol w:w="957"/>
      </w:tblGrid>
      <w:tr>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公司或子公司名称</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主要污染物及特征污染物的名称</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排放方式</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排放口数量</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排放口分布情况</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排放浓度</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执行的污染物排放标准</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排放总量</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核定的排放总量</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超标排放情况</w:t>
            </w:r>
          </w:p>
        </w:tc>
      </w:tr>
      <w:tr>
        <w:tblPrEx>
          <w:tblCellMar>
            <w:top w:w="0" w:type="dxa"/>
            <w:left w:w="28" w:type="dxa"/>
            <w:bottom w:w="0" w:type="dxa"/>
            <w:right w:w="28" w:type="dxa"/>
          </w:tblCellMar>
        </w:tblPrEx>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营创三征</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氯气</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有组织排放</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14</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DA001-014</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8mg/m3</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《无机化学工业污染物排放标准》</w:t>
            </w:r>
            <w:r>
              <w:rPr>
                <w:rFonts w:hint="default"/>
              </w:rPr>
              <w:t>GB 31573-2015</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r>
        <w:tblPrEx>
          <w:tblCellMar>
            <w:top w:w="0" w:type="dxa"/>
            <w:left w:w="28" w:type="dxa"/>
            <w:bottom w:w="0" w:type="dxa"/>
            <w:right w:w="28" w:type="dxa"/>
          </w:tblCellMar>
        </w:tblPrEx>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同上</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氯化氢</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有组织排放</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2</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DA003</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20 mg/m3</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《无机化学工业污染物排放标准》</w:t>
            </w:r>
            <w:r>
              <w:rPr>
                <w:rFonts w:hint="default"/>
              </w:rPr>
              <w:t>GB 31573-2015</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r>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同上</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氨</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有组织排放</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DA016</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《恶臭污染物排放标准》</w:t>
            </w:r>
            <w:r>
              <w:rPr>
                <w:rFonts w:hint="default"/>
              </w:rPr>
              <w:t>GB14554-93</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r>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同上</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氰化氢</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有组织排放</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DA016</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0.3mg/m3</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《无机化学工业污染物排放标准》</w:t>
            </w:r>
            <w:r>
              <w:rPr>
                <w:rFonts w:hint="default"/>
              </w:rPr>
              <w:t>GB 31573-2015</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r>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同上</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颗粒物</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有组织排放</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6</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DA009</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30mg/Nm3</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《无机化学工业污染物排放标准》</w:t>
            </w:r>
            <w:r>
              <w:rPr>
                <w:rFonts w:hint="default"/>
              </w:rPr>
              <w:t>GB 31573-2015</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r>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同上</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pH</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间歇式排放</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DW003</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6-9</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《无机化学工业污染物排放标准》</w:t>
            </w:r>
            <w:r>
              <w:rPr>
                <w:rFonts w:hint="default"/>
              </w:rPr>
              <w:t>GB 31573-2015</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r>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同上</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总氮</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间歇式排放</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DW003</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15mg/L</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辽宁省《污水综合排放标准》</w:t>
            </w:r>
            <w:r>
              <w:rPr>
                <w:rFonts w:hint="default"/>
              </w:rPr>
              <w:t>DB21/1627-2008</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10.9</w:t>
            </w:r>
            <w:r>
              <w:t>吨</w:t>
            </w:r>
            <w:r>
              <w:rPr>
                <w:rFonts w:hint="default"/>
              </w:rPr>
              <w:t>/</w:t>
            </w:r>
            <w:r>
              <w:t>年</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r>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同上</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氰化物</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间歇式排放</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DW003</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0.2mg/L</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辽宁省《污水综合排放标准》</w:t>
            </w:r>
            <w:r>
              <w:rPr>
                <w:rFonts w:hint="default"/>
              </w:rPr>
              <w:t>DB21/1627-2008</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r>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同上</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化学需氧量</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间歇式排放</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DW003</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50mg/L</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《无机化学工业污染物排放标准》</w:t>
            </w:r>
            <w:r>
              <w:rPr>
                <w:rFonts w:hint="default"/>
              </w:rPr>
              <w:t>GB 31573-2015</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36.5</w:t>
            </w:r>
            <w:r>
              <w:t>吨</w:t>
            </w:r>
            <w:r>
              <w:rPr>
                <w:rFonts w:hint="default"/>
              </w:rPr>
              <w:t>/</w:t>
            </w:r>
            <w:r>
              <w:t>年</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r>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同上</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氨氮</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间歇式排放</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DW003</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8mg/L</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辽宁省《污水综合排放标准》</w:t>
            </w:r>
            <w:r>
              <w:rPr>
                <w:rFonts w:hint="default"/>
              </w:rPr>
              <w:t>DB21/1627-2008</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5.84</w:t>
            </w:r>
            <w:r>
              <w:t>吨</w:t>
            </w:r>
            <w:r>
              <w:rPr>
                <w:rFonts w:hint="default"/>
              </w:rPr>
              <w:t>/</w:t>
            </w:r>
            <w:r>
              <w:t>年</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r>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同上</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悬浮物</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间歇式排放</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DW003</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20mg/L</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辽宁省《污水综合排放标准》</w:t>
            </w:r>
            <w:r>
              <w:rPr>
                <w:rFonts w:hint="default"/>
              </w:rPr>
              <w:t>DB21/1627-2008</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r>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同上</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总磷</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间歇式排放</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DW003</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0.5mg/L</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《无机化学工业污染物排放标准》</w:t>
            </w:r>
            <w:r>
              <w:rPr>
                <w:rFonts w:hint="default"/>
              </w:rPr>
              <w:t>GB 31573-2015</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r>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同上</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石油类</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间歇式排放</w:t>
            </w:r>
          </w:p>
        </w:tc>
        <w:tc>
          <w:tcPr>
            <w:tcW w:w="6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DW003</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3mg/L</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《无机化学工业污染物排放标准》</w:t>
            </w:r>
            <w:r>
              <w:rPr>
                <w:rFonts w:hint="default"/>
              </w:rPr>
              <w:t>GB 31573-2015</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bl>
    <w:p>
      <w:pPr>
        <w:jc w:val="left"/>
        <w:rPr>
          <w:rFonts w:hint="default" w:eastAsia="Times New Roman"/>
        </w:rPr>
      </w:pPr>
      <w:r>
        <w:t>防治污染设施的建设和运行情况</w:t>
      </w:r>
    </w:p>
    <w:p>
      <w:pPr>
        <w:autoSpaceDE w:val="0"/>
        <w:autoSpaceDN w:val="0"/>
        <w:adjustRightInd w:val="0"/>
        <w:spacing w:before="120" w:after="120"/>
        <w:jc w:val="left"/>
        <w:rPr>
          <w:rFonts w:hint="default" w:eastAsia="Times New Roman"/>
          <w:kern w:val="0"/>
          <w:lang w:val="zh-CN"/>
        </w:rPr>
      </w:pPr>
      <w:r>
        <w:rPr>
          <w:rFonts w:hint="default" w:eastAsia="Times New Roman"/>
          <w:kern w:val="0"/>
          <w:lang w:val="zh-CN"/>
        </w:rPr>
        <w:t xml:space="preserve">    </w:t>
      </w:r>
      <w:r>
        <w:rPr>
          <w:rFonts w:ascii="宋体" w:hAnsi="宋体"/>
          <w:kern w:val="0"/>
          <w:lang w:val="zh-CN"/>
        </w:rPr>
        <w:t>公司防治污染设施主要如下：</w:t>
      </w:r>
    </w:p>
    <w:p>
      <w:pPr>
        <w:autoSpaceDE w:val="0"/>
        <w:autoSpaceDN w:val="0"/>
        <w:adjustRightInd w:val="0"/>
        <w:spacing w:before="120" w:after="120"/>
        <w:ind w:firstLine="300"/>
        <w:jc w:val="left"/>
        <w:rPr>
          <w:rFonts w:hint="default" w:eastAsia="Times New Roman"/>
          <w:kern w:val="0"/>
          <w:lang w:val="zh-CN"/>
        </w:rPr>
      </w:pPr>
      <w:r>
        <w:rPr>
          <w:rFonts w:ascii="宋体" w:hAnsi="宋体"/>
          <w:kern w:val="0"/>
          <w:lang w:val="zh-CN"/>
        </w:rPr>
        <w:t>（</w:t>
      </w:r>
      <w:r>
        <w:rPr>
          <w:rFonts w:hint="default" w:eastAsia="Times New Roman"/>
          <w:kern w:val="0"/>
          <w:lang w:val="zh-CN"/>
        </w:rPr>
        <w:t>1</w:t>
      </w:r>
      <w:r>
        <w:rPr>
          <w:rFonts w:ascii="宋体" w:hAnsi="宋体"/>
          <w:kern w:val="0"/>
          <w:lang w:val="zh-CN"/>
        </w:rPr>
        <w:t>）废水处理设施：各厂区都配备有污水处理设施，处理方法：物理</w:t>
      </w:r>
      <w:r>
        <w:rPr>
          <w:rFonts w:hint="default" w:eastAsia="Times New Roman"/>
          <w:kern w:val="0"/>
          <w:lang w:val="zh-CN"/>
        </w:rPr>
        <w:t>+</w:t>
      </w:r>
      <w:r>
        <w:rPr>
          <w:rFonts w:ascii="宋体" w:hAnsi="宋体"/>
          <w:kern w:val="0"/>
          <w:lang w:val="zh-CN"/>
        </w:rPr>
        <w:t>生物。</w:t>
      </w:r>
    </w:p>
    <w:p>
      <w:pPr>
        <w:autoSpaceDE w:val="0"/>
        <w:autoSpaceDN w:val="0"/>
        <w:adjustRightInd w:val="0"/>
        <w:spacing w:before="120" w:after="120"/>
        <w:ind w:firstLine="300"/>
        <w:jc w:val="left"/>
        <w:rPr>
          <w:rFonts w:hint="default" w:eastAsia="Times New Roman"/>
          <w:kern w:val="0"/>
          <w:lang w:val="zh-CN"/>
        </w:rPr>
      </w:pPr>
      <w:r>
        <w:rPr>
          <w:rFonts w:ascii="宋体" w:hAnsi="宋体"/>
          <w:kern w:val="0"/>
          <w:lang w:val="zh-CN"/>
        </w:rPr>
        <w:t>（</w:t>
      </w:r>
      <w:r>
        <w:rPr>
          <w:rFonts w:hint="default" w:eastAsia="Times New Roman"/>
          <w:kern w:val="0"/>
          <w:lang w:val="zh-CN"/>
        </w:rPr>
        <w:t>2</w:t>
      </w:r>
      <w:r>
        <w:rPr>
          <w:rFonts w:ascii="宋体" w:hAnsi="宋体"/>
          <w:kern w:val="0"/>
          <w:lang w:val="zh-CN"/>
        </w:rPr>
        <w:t>）废气处理设施：各厂区都配备有废气处理设施，处理方法：吸附法（高效除尘器</w:t>
      </w:r>
      <w:r>
        <w:rPr>
          <w:rFonts w:hint="default" w:eastAsia="Times New Roman"/>
          <w:kern w:val="0"/>
          <w:lang w:val="zh-CN"/>
        </w:rPr>
        <w:t>+</w:t>
      </w:r>
      <w:r>
        <w:rPr>
          <w:rFonts w:ascii="宋体" w:hAnsi="宋体"/>
          <w:kern w:val="0"/>
          <w:lang w:val="zh-CN"/>
        </w:rPr>
        <w:t>活性炭吸附装置）。</w:t>
      </w:r>
    </w:p>
    <w:p>
      <w:pPr>
        <w:autoSpaceDE w:val="0"/>
        <w:autoSpaceDN w:val="0"/>
        <w:adjustRightInd w:val="0"/>
        <w:spacing w:before="120" w:after="120"/>
        <w:ind w:firstLine="300"/>
        <w:jc w:val="left"/>
        <w:rPr>
          <w:rFonts w:hint="default" w:eastAsia="Times New Roman"/>
          <w:kern w:val="0"/>
          <w:lang w:val="zh-CN"/>
        </w:rPr>
      </w:pPr>
      <w:r>
        <w:rPr>
          <w:rFonts w:ascii="宋体" w:hAnsi="宋体"/>
          <w:kern w:val="0"/>
          <w:lang w:val="zh-CN"/>
        </w:rPr>
        <w:t>（</w:t>
      </w:r>
      <w:r>
        <w:rPr>
          <w:rFonts w:hint="default" w:eastAsia="Times New Roman"/>
          <w:kern w:val="0"/>
          <w:lang w:val="zh-CN"/>
        </w:rPr>
        <w:t>3</w:t>
      </w:r>
      <w:r>
        <w:rPr>
          <w:rFonts w:ascii="宋体" w:hAnsi="宋体"/>
          <w:kern w:val="0"/>
          <w:lang w:val="zh-CN"/>
        </w:rPr>
        <w:t>）噪声治理设施：各厂区都采用减震、隔音措施，敏感部位都在外边界加设隔音挡板墙。</w:t>
      </w:r>
    </w:p>
    <w:p>
      <w:pPr>
        <w:autoSpaceDE w:val="0"/>
        <w:autoSpaceDN w:val="0"/>
        <w:adjustRightInd w:val="0"/>
        <w:spacing w:before="120" w:after="120"/>
        <w:ind w:firstLine="360"/>
        <w:jc w:val="left"/>
        <w:rPr>
          <w:rFonts w:hint="default" w:eastAsia="Times New Roman"/>
          <w:kern w:val="0"/>
          <w:lang w:val="zh-CN"/>
        </w:rPr>
      </w:pPr>
      <w:r>
        <w:rPr>
          <w:rFonts w:ascii="宋体" w:hAnsi="宋体"/>
          <w:kern w:val="0"/>
          <w:lang w:val="zh-CN"/>
        </w:rPr>
        <w:t>营创三征防治污染设施主要如下：</w:t>
      </w:r>
    </w:p>
    <w:p>
      <w:pPr>
        <w:autoSpaceDE w:val="0"/>
        <w:autoSpaceDN w:val="0"/>
        <w:adjustRightInd w:val="0"/>
        <w:spacing w:before="120" w:after="120"/>
        <w:ind w:firstLine="285"/>
        <w:jc w:val="left"/>
        <w:rPr>
          <w:rFonts w:hint="default" w:eastAsia="Times New Roman"/>
          <w:kern w:val="0"/>
          <w:lang w:val="zh-CN"/>
        </w:rPr>
      </w:pPr>
      <w:r>
        <w:rPr>
          <w:rFonts w:ascii="宋体" w:hAnsi="宋体"/>
          <w:kern w:val="0"/>
          <w:lang w:val="zh-CN"/>
        </w:rPr>
        <w:t>（</w:t>
      </w:r>
      <w:r>
        <w:rPr>
          <w:rFonts w:hint="default" w:eastAsia="Times New Roman"/>
          <w:kern w:val="0"/>
          <w:lang w:val="zh-CN"/>
        </w:rPr>
        <w:t>1</w:t>
      </w:r>
      <w:r>
        <w:rPr>
          <w:rFonts w:ascii="宋体" w:hAnsi="宋体"/>
          <w:kern w:val="0"/>
          <w:lang w:val="zh-CN"/>
        </w:rPr>
        <w:t>）废水处理设施：厂区有污水处理设施，处理方法：生化</w:t>
      </w:r>
      <w:r>
        <w:rPr>
          <w:rFonts w:hint="default" w:eastAsia="Times New Roman"/>
          <w:kern w:val="0"/>
          <w:lang w:val="zh-CN"/>
        </w:rPr>
        <w:t>+</w:t>
      </w:r>
      <w:r>
        <w:rPr>
          <w:rFonts w:ascii="宋体" w:hAnsi="宋体"/>
          <w:kern w:val="0"/>
          <w:lang w:val="zh-CN"/>
        </w:rPr>
        <w:t>物理化学。</w:t>
      </w:r>
    </w:p>
    <w:p>
      <w:pPr>
        <w:autoSpaceDE w:val="0"/>
        <w:autoSpaceDN w:val="0"/>
        <w:adjustRightInd w:val="0"/>
        <w:spacing w:before="120" w:after="120"/>
        <w:ind w:firstLine="285"/>
        <w:jc w:val="left"/>
        <w:rPr>
          <w:rFonts w:hint="default" w:eastAsia="Times New Roman"/>
          <w:kern w:val="0"/>
          <w:lang w:val="zh-CN"/>
        </w:rPr>
      </w:pPr>
      <w:r>
        <w:rPr>
          <w:rFonts w:ascii="宋体" w:hAnsi="宋体"/>
          <w:kern w:val="0"/>
          <w:lang w:val="zh-CN"/>
        </w:rPr>
        <w:t>（</w:t>
      </w:r>
      <w:r>
        <w:rPr>
          <w:rFonts w:hint="default" w:eastAsia="Times New Roman"/>
          <w:kern w:val="0"/>
          <w:lang w:val="zh-CN"/>
        </w:rPr>
        <w:t>2</w:t>
      </w:r>
      <w:r>
        <w:rPr>
          <w:rFonts w:ascii="宋体" w:hAnsi="宋体"/>
          <w:kern w:val="0"/>
          <w:lang w:val="zh-CN"/>
        </w:rPr>
        <w:t>）废气处理设施：厂区有废气处理设施，处理方法为碱吸收。</w:t>
      </w:r>
    </w:p>
    <w:p>
      <w:pPr>
        <w:autoSpaceDE w:val="0"/>
        <w:autoSpaceDN w:val="0"/>
        <w:adjustRightInd w:val="0"/>
        <w:spacing w:before="120" w:after="120"/>
        <w:ind w:firstLine="285"/>
        <w:jc w:val="left"/>
        <w:rPr>
          <w:rFonts w:hint="default" w:eastAsia="Times New Roman"/>
          <w:kern w:val="0"/>
          <w:lang w:val="zh-CN"/>
        </w:rPr>
      </w:pPr>
      <w:r>
        <w:rPr>
          <w:rFonts w:ascii="宋体" w:hAnsi="宋体"/>
          <w:kern w:val="0"/>
          <w:lang w:val="zh-CN"/>
        </w:rPr>
        <w:t>（</w:t>
      </w:r>
      <w:r>
        <w:rPr>
          <w:rFonts w:hint="default" w:eastAsia="Times New Roman"/>
          <w:kern w:val="0"/>
          <w:lang w:val="zh-CN"/>
        </w:rPr>
        <w:t>3</w:t>
      </w:r>
      <w:r>
        <w:rPr>
          <w:rFonts w:ascii="宋体" w:hAnsi="宋体"/>
          <w:kern w:val="0"/>
          <w:lang w:val="zh-CN"/>
        </w:rPr>
        <w:t>）噪声处理设施：厂区采用减震、隔音设施，敏感部位外边界加设隔音挡板墙。</w:t>
      </w:r>
    </w:p>
    <w:p>
      <w:pPr>
        <w:jc w:val="left"/>
        <w:rPr>
          <w:rFonts w:hint="default" w:eastAsia="Times New Roman"/>
        </w:rPr>
      </w:pPr>
      <w:r>
        <w:t>建设项目环境影响评价及其他环境保护行政许可情况</w:t>
      </w:r>
    </w:p>
    <w:p>
      <w:pPr>
        <w:autoSpaceDE w:val="0"/>
        <w:autoSpaceDN w:val="0"/>
        <w:adjustRightInd w:val="0"/>
        <w:spacing w:before="0" w:after="0"/>
        <w:jc w:val="left"/>
        <w:rPr>
          <w:rFonts w:hint="default" w:eastAsia="Times New Roman"/>
          <w:kern w:val="0"/>
          <w:lang w:val="zh-CN"/>
        </w:rPr>
      </w:pPr>
      <w:r>
        <w:rPr>
          <w:rFonts w:hint="default" w:eastAsia="Times New Roman"/>
          <w:kern w:val="0"/>
          <w:lang w:val="zh-CN"/>
        </w:rPr>
        <w:t xml:space="preserve">       </w:t>
      </w:r>
      <w:r>
        <w:rPr>
          <w:rFonts w:ascii="宋体" w:hAnsi="宋体"/>
          <w:kern w:val="0"/>
          <w:lang w:val="zh-CN"/>
        </w:rPr>
        <w:t>公司及子公司现有的已建成投产的项目均已取得政府相关部门的行政许可或</w:t>
      </w:r>
      <w:r>
        <w:rPr>
          <w:rFonts w:hint="default" w:eastAsia="Times New Roman"/>
          <w:kern w:val="0"/>
          <w:lang w:val="zh-CN"/>
        </w:rPr>
        <w:t>“</w:t>
      </w:r>
      <w:r>
        <w:rPr>
          <w:rFonts w:ascii="宋体" w:hAnsi="宋体"/>
          <w:kern w:val="0"/>
          <w:lang w:val="zh-CN"/>
        </w:rPr>
        <w:t>三同时</w:t>
      </w:r>
      <w:r>
        <w:rPr>
          <w:rFonts w:hint="default" w:eastAsia="Times New Roman"/>
          <w:kern w:val="0"/>
          <w:lang w:val="zh-CN"/>
        </w:rPr>
        <w:t>”</w:t>
      </w:r>
      <w:r>
        <w:rPr>
          <w:rFonts w:ascii="宋体" w:hAnsi="宋体"/>
          <w:kern w:val="0"/>
          <w:lang w:val="zh-CN"/>
        </w:rPr>
        <w:t>验收；在建项目均严格按照国家有关安全、环保、职业健康等方面的法律法规要求进行了相关安全、环保、职业健康影响等前置评价，严格按</w:t>
      </w:r>
      <w:r>
        <w:rPr>
          <w:rFonts w:hint="default" w:eastAsia="Times New Roman"/>
          <w:kern w:val="0"/>
          <w:lang w:val="zh-CN"/>
        </w:rPr>
        <w:t>“</w:t>
      </w:r>
      <w:r>
        <w:rPr>
          <w:rFonts w:ascii="宋体" w:hAnsi="宋体"/>
          <w:kern w:val="0"/>
          <w:lang w:val="zh-CN"/>
        </w:rPr>
        <w:t>三同时</w:t>
      </w:r>
      <w:r>
        <w:rPr>
          <w:rFonts w:hint="default" w:eastAsia="Times New Roman"/>
          <w:kern w:val="0"/>
          <w:lang w:val="zh-CN"/>
        </w:rPr>
        <w:t>”</w:t>
      </w:r>
      <w:r>
        <w:rPr>
          <w:rFonts w:ascii="宋体" w:hAnsi="宋体"/>
          <w:kern w:val="0"/>
          <w:lang w:val="zh-CN"/>
        </w:rPr>
        <w:t>要求执行</w:t>
      </w:r>
      <w:r>
        <w:rPr>
          <w:rFonts w:hint="default" w:eastAsia="Times New Roman"/>
          <w:kern w:val="0"/>
          <w:lang w:val="zh-CN"/>
        </w:rPr>
        <w:t>.</w:t>
      </w:r>
    </w:p>
    <w:p>
      <w:pPr>
        <w:jc w:val="left"/>
        <w:rPr>
          <w:rFonts w:hint="default" w:eastAsia="Times New Roman"/>
        </w:rPr>
      </w:pPr>
      <w:r>
        <w:t>突发环境事件应急预案</w:t>
      </w:r>
    </w:p>
    <w:p>
      <w:pPr>
        <w:autoSpaceDE w:val="0"/>
        <w:autoSpaceDN w:val="0"/>
        <w:adjustRightInd w:val="0"/>
        <w:spacing w:before="120" w:after="120"/>
        <w:jc w:val="left"/>
        <w:rPr>
          <w:rFonts w:hint="default" w:eastAsia="Times New Roman"/>
          <w:kern w:val="0"/>
          <w:lang w:val="zh-CN"/>
        </w:rPr>
      </w:pPr>
      <w:r>
        <w:rPr>
          <w:rFonts w:hint="default" w:eastAsia="Times New Roman"/>
          <w:kern w:val="0"/>
          <w:lang w:val="zh-CN"/>
        </w:rPr>
        <w:t xml:space="preserve">   </w:t>
      </w:r>
      <w:r>
        <w:rPr>
          <w:rFonts w:ascii="宋体" w:hAnsi="宋体"/>
          <w:kern w:val="0"/>
          <w:lang w:val="zh-CN"/>
        </w:rPr>
        <w:t>公司及子公司遵守国家环境保护及相关的法律法规，运行</w:t>
      </w:r>
      <w:r>
        <w:rPr>
          <w:rFonts w:hint="default" w:eastAsia="Times New Roman"/>
          <w:kern w:val="0"/>
          <w:lang w:val="zh-CN"/>
        </w:rPr>
        <w:t>ISO</w:t>
      </w:r>
      <w:r>
        <w:rPr>
          <w:rFonts w:ascii="宋体" w:hAnsi="宋体"/>
          <w:kern w:val="0"/>
          <w:lang w:val="zh-CN"/>
        </w:rPr>
        <w:t>环境管理体系，对突发环境事故的因素进行分析评估并编制了环境事件应急预案。</w:t>
      </w:r>
    </w:p>
    <w:p>
      <w:pPr>
        <w:jc w:val="left"/>
        <w:rPr>
          <w:rFonts w:hint="default" w:eastAsia="Times New Roman"/>
        </w:rPr>
      </w:pPr>
      <w:r>
        <w:t>环境自行监测方案</w:t>
      </w:r>
    </w:p>
    <w:p>
      <w:pPr>
        <w:autoSpaceDE w:val="0"/>
        <w:autoSpaceDN w:val="0"/>
        <w:adjustRightInd w:val="0"/>
        <w:spacing w:before="0" w:after="0"/>
        <w:jc w:val="left"/>
        <w:rPr>
          <w:rFonts w:hint="default" w:eastAsia="Times New Roman"/>
          <w:kern w:val="0"/>
          <w:lang w:val="zh-CN"/>
        </w:rPr>
      </w:pPr>
      <w:r>
        <w:rPr>
          <w:rFonts w:hint="default" w:eastAsia="Times New Roman"/>
          <w:kern w:val="0"/>
          <w:lang w:val="zh-CN"/>
        </w:rPr>
        <w:t xml:space="preserve">   </w:t>
      </w:r>
      <w:r>
        <w:rPr>
          <w:rFonts w:ascii="宋体" w:hAnsi="宋体"/>
          <w:kern w:val="0"/>
          <w:lang w:val="zh-CN"/>
        </w:rPr>
        <w:t>公司及子公司依据国家有关环境技术规范和监测相关规定，定期委托第三方进行监测，检测项目包括废水、废气、噪声。</w:t>
      </w:r>
    </w:p>
    <w:p>
      <w:pPr>
        <w:jc w:val="left"/>
        <w:rPr>
          <w:rFonts w:hint="default" w:eastAsia="Times New Roman"/>
        </w:rPr>
      </w:pPr>
      <w:r>
        <w:t>其他应当公开的环境信息</w:t>
      </w:r>
    </w:p>
    <w:p>
      <w:pPr>
        <w:autoSpaceDE w:val="0"/>
        <w:autoSpaceDN w:val="0"/>
        <w:adjustRightInd w:val="0"/>
        <w:spacing w:before="0" w:after="0"/>
        <w:jc w:val="left"/>
        <w:rPr>
          <w:rFonts w:hint="default" w:eastAsia="Times New Roman"/>
          <w:kern w:val="0"/>
          <w:lang w:val="zh-CN"/>
        </w:rPr>
      </w:pPr>
      <w:r>
        <w:rPr>
          <w:rFonts w:ascii="宋体" w:hAnsi="宋体"/>
          <w:kern w:val="0"/>
          <w:lang w:val="zh-CN"/>
        </w:rPr>
        <w:t>无</w:t>
      </w:r>
    </w:p>
    <w:p>
      <w:pPr>
        <w:jc w:val="left"/>
        <w:rPr>
          <w:rFonts w:hint="default" w:eastAsia="Times New Roman"/>
        </w:rPr>
      </w:pPr>
      <w:r>
        <w:t>其他环保相关信息</w:t>
      </w:r>
    </w:p>
    <w:p>
      <w:pPr>
        <w:autoSpaceDE w:val="0"/>
        <w:autoSpaceDN w:val="0"/>
        <w:adjustRightInd w:val="0"/>
        <w:spacing w:before="120" w:after="120"/>
        <w:ind w:firstLine="360"/>
        <w:jc w:val="left"/>
        <w:rPr>
          <w:rFonts w:hint="default" w:eastAsia="Times New Roman"/>
          <w:kern w:val="0"/>
          <w:lang w:val="zh-CN"/>
        </w:rPr>
      </w:pPr>
      <w:r>
        <w:rPr>
          <w:rFonts w:ascii="宋体" w:hAnsi="宋体"/>
          <w:kern w:val="0"/>
          <w:lang w:val="zh-CN"/>
        </w:rPr>
        <w:t>公司及子公司在日常生产经营中认真执行《中华人民共和国环境保护法》、《中华人民共和国水污染防治法》、《中华人民共和国大气污染防治法》、《中华人民共和国环境噪声污染防治法》、《中华人民共和国固体废物污染防治法》等环保方面的法律法规，报告期内未出现因违法违规而受到处罚的情况。</w:t>
      </w:r>
    </w:p>
    <w:p>
      <w:pPr>
        <w:pStyle w:val="11"/>
        <w:outlineLvl w:val="1"/>
        <w:rPr>
          <w:rFonts w:hint="default" w:eastAsia="Times New Roman"/>
        </w:rPr>
      </w:pPr>
      <w:r>
        <w:t>十八、其他重大事项的说明</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shd w:val="clear" w:color="auto" w:fill="FFFFFF"/>
        <w:autoSpaceDE w:val="0"/>
        <w:autoSpaceDN w:val="0"/>
        <w:adjustRightInd w:val="0"/>
        <w:spacing w:before="0" w:after="0"/>
        <w:ind w:firstLine="300"/>
        <w:jc w:val="left"/>
        <w:rPr>
          <w:rFonts w:hint="default" w:eastAsia="Times New Roman"/>
          <w:kern w:val="0"/>
          <w:lang w:val="zh-CN"/>
        </w:rPr>
      </w:pPr>
      <w:r>
        <w:rPr>
          <w:rFonts w:ascii="宋体" w:hAnsi="宋体"/>
          <w:kern w:val="0"/>
          <w:lang w:val="zh-CN"/>
        </w:rPr>
        <w:t>报告期内，公司筹划向特定对象发行</w:t>
      </w:r>
      <w:r>
        <w:rPr>
          <w:rFonts w:hint="default" w:eastAsia="Times New Roman"/>
          <w:kern w:val="0"/>
          <w:lang w:val="zh-CN"/>
        </w:rPr>
        <w:t>A</w:t>
      </w:r>
      <w:r>
        <w:rPr>
          <w:rFonts w:ascii="宋体" w:hAnsi="宋体"/>
          <w:kern w:val="0"/>
          <w:lang w:val="zh-CN"/>
        </w:rPr>
        <w:t>股股票事项，拟募集资金总额不超过</w:t>
      </w:r>
      <w:r>
        <w:rPr>
          <w:rFonts w:hint="default" w:eastAsia="Times New Roman"/>
          <w:kern w:val="0"/>
          <w:lang w:val="zh-CN"/>
        </w:rPr>
        <w:t>46,553.90</w:t>
      </w:r>
      <w:r>
        <w:rPr>
          <w:rFonts w:ascii="宋体" w:hAnsi="宋体"/>
          <w:kern w:val="0"/>
          <w:lang w:val="zh-CN"/>
        </w:rPr>
        <w:t>万元（含</w:t>
      </w:r>
      <w:r>
        <w:rPr>
          <w:rFonts w:hint="default" w:eastAsia="Times New Roman"/>
          <w:kern w:val="0"/>
          <w:lang w:val="zh-CN"/>
        </w:rPr>
        <w:t>46,553.90</w:t>
      </w:r>
      <w:r>
        <w:rPr>
          <w:rFonts w:ascii="宋体" w:hAnsi="宋体"/>
          <w:kern w:val="0"/>
          <w:lang w:val="zh-CN"/>
        </w:rPr>
        <w:t>万元）并投资于功能母粒及生物基可降解母粒产业化项目和补充流动资金。其中，功能母粒及生物基可降解母粒产业化项目的建设内容主要为：新建</w:t>
      </w:r>
      <w:r>
        <w:rPr>
          <w:rFonts w:hint="default" w:eastAsia="Times New Roman"/>
          <w:kern w:val="0"/>
          <w:lang w:val="zh-CN"/>
        </w:rPr>
        <w:t>4</w:t>
      </w:r>
      <w:r>
        <w:rPr>
          <w:rFonts w:ascii="宋体" w:hAnsi="宋体"/>
          <w:kern w:val="0"/>
          <w:lang w:val="zh-CN"/>
        </w:rPr>
        <w:t>条功能母粒生产线以及</w:t>
      </w:r>
      <w:r>
        <w:rPr>
          <w:rFonts w:hint="default" w:eastAsia="Times New Roman"/>
          <w:kern w:val="0"/>
          <w:lang w:val="zh-CN"/>
        </w:rPr>
        <w:t>1</w:t>
      </w:r>
      <w:r>
        <w:rPr>
          <w:rFonts w:ascii="宋体" w:hAnsi="宋体"/>
          <w:kern w:val="0"/>
          <w:lang w:val="zh-CN"/>
        </w:rPr>
        <w:t>条生物基可降解母粒生产线。该项目预计建设期为一年，达产后公司将新增</w:t>
      </w:r>
      <w:r>
        <w:rPr>
          <w:rFonts w:hint="default" w:eastAsia="Times New Roman"/>
          <w:kern w:val="0"/>
          <w:lang w:val="zh-CN"/>
        </w:rPr>
        <w:t>3.63</w:t>
      </w:r>
      <w:r>
        <w:rPr>
          <w:rFonts w:ascii="宋体" w:hAnsi="宋体"/>
          <w:kern w:val="0"/>
          <w:lang w:val="zh-CN"/>
        </w:rPr>
        <w:t>万吨功能母粒及生物基可降解母粒产能。截至目前，公司已收到中国证券监督管理委员会出具的《关于同意广东美联新材料股份有限公司向特定对象发行股票注册的批复》（证监许可〔</w:t>
      </w:r>
      <w:r>
        <w:rPr>
          <w:rFonts w:hint="default" w:eastAsia="Times New Roman"/>
          <w:kern w:val="0"/>
          <w:lang w:val="zh-CN"/>
        </w:rPr>
        <w:t>2021</w:t>
      </w:r>
      <w:r>
        <w:rPr>
          <w:rFonts w:ascii="宋体" w:hAnsi="宋体"/>
          <w:kern w:val="0"/>
          <w:lang w:val="zh-CN"/>
        </w:rPr>
        <w:t>〕</w:t>
      </w:r>
      <w:r>
        <w:rPr>
          <w:rFonts w:hint="default" w:eastAsia="Times New Roman"/>
          <w:kern w:val="0"/>
          <w:lang w:val="zh-CN"/>
        </w:rPr>
        <w:t>822</w:t>
      </w:r>
      <w:r>
        <w:rPr>
          <w:rFonts w:ascii="宋体" w:hAnsi="宋体"/>
          <w:kern w:val="0"/>
          <w:lang w:val="zh-CN"/>
        </w:rPr>
        <w:t>号）。具体情况详见公司分别于</w:t>
      </w:r>
      <w:r>
        <w:rPr>
          <w:rFonts w:hint="default" w:eastAsia="Times New Roman"/>
          <w:kern w:val="0"/>
          <w:lang w:val="zh-CN"/>
        </w:rPr>
        <w:t>2020</w:t>
      </w:r>
      <w:r>
        <w:rPr>
          <w:rFonts w:ascii="宋体" w:hAnsi="宋体"/>
          <w:kern w:val="0"/>
          <w:lang w:val="zh-CN"/>
        </w:rPr>
        <w:t>年</w:t>
      </w:r>
      <w:r>
        <w:rPr>
          <w:rFonts w:hint="default" w:eastAsia="Times New Roman"/>
          <w:kern w:val="0"/>
          <w:lang w:val="zh-CN"/>
        </w:rPr>
        <w:t>8</w:t>
      </w:r>
      <w:r>
        <w:rPr>
          <w:rFonts w:ascii="宋体" w:hAnsi="宋体"/>
          <w:kern w:val="0"/>
          <w:lang w:val="zh-CN"/>
        </w:rPr>
        <w:t>月</w:t>
      </w:r>
      <w:r>
        <w:rPr>
          <w:rFonts w:hint="default" w:eastAsia="Times New Roman"/>
          <w:kern w:val="0"/>
          <w:lang w:val="zh-CN"/>
        </w:rPr>
        <w:t>8</w:t>
      </w:r>
      <w:r>
        <w:rPr>
          <w:rFonts w:ascii="宋体" w:hAnsi="宋体"/>
          <w:kern w:val="0"/>
          <w:lang w:val="zh-CN"/>
        </w:rPr>
        <w:t>日和</w:t>
      </w:r>
      <w:r>
        <w:rPr>
          <w:rFonts w:hint="default" w:eastAsia="Times New Roman"/>
          <w:kern w:val="0"/>
          <w:lang w:val="zh-CN"/>
        </w:rPr>
        <w:t>2021</w:t>
      </w:r>
      <w:r>
        <w:rPr>
          <w:rFonts w:ascii="宋体" w:hAnsi="宋体"/>
          <w:kern w:val="0"/>
          <w:lang w:val="zh-CN"/>
        </w:rPr>
        <w:t>年</w:t>
      </w:r>
      <w:r>
        <w:rPr>
          <w:rFonts w:hint="default" w:eastAsia="Times New Roman"/>
          <w:kern w:val="0"/>
          <w:lang w:val="zh-CN"/>
        </w:rPr>
        <w:t>3</w:t>
      </w:r>
      <w:r>
        <w:rPr>
          <w:rFonts w:ascii="宋体" w:hAnsi="宋体"/>
          <w:kern w:val="0"/>
          <w:lang w:val="zh-CN"/>
        </w:rPr>
        <w:t>月</w:t>
      </w:r>
      <w:r>
        <w:rPr>
          <w:rFonts w:hint="default" w:eastAsia="Times New Roman"/>
          <w:kern w:val="0"/>
          <w:lang w:val="zh-CN"/>
        </w:rPr>
        <w:t>18</w:t>
      </w:r>
      <w:r>
        <w:rPr>
          <w:rFonts w:ascii="宋体" w:hAnsi="宋体"/>
          <w:kern w:val="0"/>
          <w:lang w:val="zh-CN"/>
        </w:rPr>
        <w:t>日在巨潮资讯网上披露的《第三届董事会第二十三次会议决议公告》和《关于向特定对象发行股票申请获得中国证监会同意注册批复的公告》。上述项目的实施将对公司后期经营成果产生一定的积极影响。</w:t>
      </w:r>
    </w:p>
    <w:p>
      <w:pPr>
        <w:pStyle w:val="11"/>
        <w:outlineLvl w:val="1"/>
        <w:rPr>
          <w:rFonts w:hint="default" w:eastAsia="Times New Roman"/>
        </w:rPr>
      </w:pPr>
      <w:r>
        <w:t>十九、公司子公司重大事项</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rPr>
        <w:sectPr>
          <w:pgSz w:w="11906" w:h="16838"/>
          <w:pgMar w:top="1440" w:right="1134" w:bottom="1440" w:left="1134" w:header="851" w:footer="992" w:gutter="0"/>
          <w:cols w:space="720" w:num="1"/>
          <w:docGrid w:type="lines" w:linePitch="312" w:charSpace="0"/>
        </w:sectPr>
      </w:pPr>
    </w:p>
    <w:p>
      <w:pPr>
        <w:pStyle w:val="6"/>
        <w:outlineLvl w:val="0"/>
        <w:rPr>
          <w:rFonts w:hint="default"/>
        </w:rPr>
      </w:pPr>
      <w:bookmarkStart w:id="6" w:name="_Toc26930"/>
      <w:r>
        <w:t>第六节</w:t>
      </w:r>
      <w:r>
        <w:rPr>
          <w:rFonts w:hint="default"/>
        </w:rPr>
        <w:t xml:space="preserve"> </w:t>
      </w:r>
      <w:r>
        <w:t>股份变动及股东情况</w:t>
      </w:r>
      <w:bookmarkEnd w:id="6"/>
    </w:p>
    <w:p>
      <w:pPr>
        <w:pStyle w:val="11"/>
        <w:outlineLvl w:val="1"/>
        <w:rPr>
          <w:rFonts w:hint="default" w:eastAsia="Times New Roman"/>
        </w:rPr>
      </w:pPr>
      <w:r>
        <w:t>一、股份变动情况</w:t>
      </w:r>
    </w:p>
    <w:p>
      <w:pPr>
        <w:pStyle w:val="10"/>
        <w:outlineLvl w:val="2"/>
        <w:rPr>
          <w:rFonts w:hint="default" w:eastAsia="Times New Roman"/>
        </w:rPr>
      </w:pPr>
      <w:r>
        <w:rPr>
          <w:rFonts w:hint="default"/>
        </w:rPr>
        <w:t>1</w:t>
      </w:r>
      <w:r>
        <w:t>、股份变动情况</w:t>
      </w:r>
    </w:p>
    <w:p>
      <w:pPr>
        <w:jc w:val="right"/>
        <w:rPr>
          <w:rFonts w:hint="default" w:eastAsia="Times New Roman"/>
        </w:rPr>
      </w:pPr>
      <w:r>
        <w:t>单位：股</w:t>
      </w:r>
    </w:p>
    <w:tbl>
      <w:tblPr>
        <w:tblStyle w:val="7"/>
        <w:tblW w:w="10065" w:type="dxa"/>
        <w:tblInd w:w="28" w:type="dxa"/>
        <w:tblLayout w:type="fixed"/>
        <w:tblCellMar>
          <w:top w:w="0" w:type="dxa"/>
          <w:left w:w="28" w:type="dxa"/>
          <w:bottom w:w="0" w:type="dxa"/>
          <w:right w:w="28" w:type="dxa"/>
        </w:tblCellMar>
      </w:tblPr>
      <w:tblGrid>
        <w:gridCol w:w="1985"/>
        <w:gridCol w:w="992"/>
        <w:gridCol w:w="743"/>
        <w:gridCol w:w="391"/>
        <w:gridCol w:w="1134"/>
        <w:gridCol w:w="1005"/>
        <w:gridCol w:w="1121"/>
        <w:gridCol w:w="993"/>
        <w:gridCol w:w="992"/>
        <w:gridCol w:w="709"/>
      </w:tblGrid>
      <w:tr>
        <w:tc>
          <w:tcPr>
            <w:tcW w:w="19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73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本次变动前</w:t>
            </w:r>
          </w:p>
        </w:tc>
        <w:tc>
          <w:tcPr>
            <w:tcW w:w="4644"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本次变动增减（＋，－）</w:t>
            </w:r>
          </w:p>
        </w:tc>
        <w:tc>
          <w:tcPr>
            <w:tcW w:w="170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本次变动后</w:t>
            </w:r>
          </w:p>
        </w:tc>
      </w:tr>
      <w:tr>
        <w:tblPrEx>
          <w:tblCellMar>
            <w:top w:w="0" w:type="dxa"/>
            <w:left w:w="28" w:type="dxa"/>
            <w:bottom w:w="0" w:type="dxa"/>
            <w:right w:w="28" w:type="dxa"/>
          </w:tblCellMar>
        </w:tblPrEx>
        <w:tc>
          <w:tcPr>
            <w:tcW w:w="1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数量</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比例</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发行新股</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送股</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公积金转股</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小计</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数量</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比例</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一、有限售条件股份</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176,556,250</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73.57%</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52,966,875</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105,933,750</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-167,898,250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-8,997,625</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167,558,625</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36.75%</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、国家持股</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、国有法人持股</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、其他内资持股</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176,556,250</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73.57%</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52,966,875</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105,933,750</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-167,898,250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-8,997,625</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167,558,625</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36.75%</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其中：境内法人持股</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境内自然人持股</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176,556,250</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73.57%</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52,966,875</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105,933,750</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-167,898,250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-8,997,625</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167,558,625</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36.75%</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4</w:t>
            </w:r>
            <w:r>
              <w:t>、外资持股</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其中：境外法人持股</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境外自然人持股</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二、无限售条件股份</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63,443,750</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26.43%</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19,033,125</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38,066,250</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167,898,250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224,997,625</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288,441,375</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63.25%</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、人民币普通股</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63,443,750</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26.43%</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19,033,125</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38,066,250</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167,898,250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224,997,625</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288,441,375</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63.25%</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、境内上市的外资股</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、境外上市的外资股</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4</w:t>
            </w:r>
            <w:r>
              <w:t>、其他</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0.00%</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三、股份总数</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w:t>
            </w:r>
          </w:p>
        </w:tc>
        <w:tc>
          <w:tcPr>
            <w:tcW w:w="7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c>
          <w:tcPr>
            <w:tcW w:w="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72,000,000</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144,000,000</w:t>
            </w:r>
          </w:p>
        </w:tc>
        <w:tc>
          <w:tcPr>
            <w:tcW w:w="11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216,000,000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456,000,000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r>
    </w:tbl>
    <w:p>
      <w:pPr>
        <w:jc w:val="left"/>
        <w:rPr>
          <w:rFonts w:hint="default" w:eastAsia="Times New Roman"/>
        </w:rPr>
      </w:pPr>
      <w:r>
        <w:t>股份变动的原因</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shd w:val="clear" w:color="auto" w:fill="FFFFFF"/>
        <w:autoSpaceDE w:val="0"/>
        <w:autoSpaceDN w:val="0"/>
        <w:adjustRightInd w:val="0"/>
        <w:spacing w:before="60" w:after="0"/>
        <w:ind w:firstLine="360"/>
        <w:jc w:val="left"/>
        <w:rPr>
          <w:rFonts w:hint="default" w:eastAsia="Times New Roman"/>
          <w:kern w:val="0"/>
          <w:lang w:val="zh-CN"/>
        </w:rPr>
      </w:pPr>
      <w:r>
        <w:rPr>
          <w:rFonts w:ascii="宋体" w:hAnsi="宋体"/>
          <w:kern w:val="0"/>
          <w:lang w:val="zh-CN"/>
        </w:rPr>
        <w:t>报告期内，公司以截至</w:t>
      </w:r>
      <w:r>
        <w:rPr>
          <w:rFonts w:hint="default" w:eastAsia="Times New Roman"/>
          <w:kern w:val="0"/>
          <w:lang w:val="zh-CN"/>
        </w:rPr>
        <w:t>2019</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31</w:t>
      </w:r>
      <w:r>
        <w:rPr>
          <w:rFonts w:ascii="宋体" w:hAnsi="宋体"/>
          <w:kern w:val="0"/>
          <w:lang w:val="zh-CN"/>
        </w:rPr>
        <w:t>日总股本</w:t>
      </w:r>
      <w:r>
        <w:rPr>
          <w:rFonts w:hint="default" w:eastAsia="Times New Roman"/>
          <w:kern w:val="0"/>
          <w:lang w:val="zh-CN"/>
        </w:rPr>
        <w:t>240,000,000</w:t>
      </w:r>
      <w:r>
        <w:rPr>
          <w:rFonts w:ascii="宋体" w:hAnsi="宋体"/>
          <w:kern w:val="0"/>
          <w:lang w:val="zh-CN"/>
        </w:rPr>
        <w:t>股为基数，向全体股东每</w:t>
      </w:r>
      <w:r>
        <w:rPr>
          <w:rFonts w:hint="default" w:eastAsia="Times New Roman"/>
          <w:kern w:val="0"/>
          <w:lang w:val="zh-CN"/>
        </w:rPr>
        <w:t>10</w:t>
      </w:r>
      <w:r>
        <w:rPr>
          <w:rFonts w:ascii="宋体" w:hAnsi="宋体"/>
          <w:kern w:val="0"/>
          <w:lang w:val="zh-CN"/>
        </w:rPr>
        <w:t>股派发现金股利人民币</w:t>
      </w:r>
      <w:r>
        <w:rPr>
          <w:rFonts w:hint="default" w:eastAsia="Times New Roman"/>
          <w:kern w:val="0"/>
          <w:lang w:val="zh-CN"/>
        </w:rPr>
        <w:t>0.75</w:t>
      </w:r>
      <w:r>
        <w:rPr>
          <w:rFonts w:ascii="宋体" w:hAnsi="宋体"/>
          <w:kern w:val="0"/>
          <w:lang w:val="zh-CN"/>
        </w:rPr>
        <w:t>元（含税），送红股</w:t>
      </w:r>
      <w:r>
        <w:rPr>
          <w:rFonts w:hint="default" w:eastAsia="Times New Roman"/>
          <w:kern w:val="0"/>
          <w:lang w:val="zh-CN"/>
        </w:rPr>
        <w:t>3</w:t>
      </w:r>
      <w:r>
        <w:rPr>
          <w:rFonts w:ascii="宋体" w:hAnsi="宋体"/>
          <w:kern w:val="0"/>
          <w:lang w:val="zh-CN"/>
        </w:rPr>
        <w:t>股（含税），共计派发现金</w:t>
      </w:r>
      <w:r>
        <w:rPr>
          <w:rFonts w:hint="default" w:eastAsia="Times New Roman"/>
          <w:kern w:val="0"/>
          <w:lang w:val="zh-CN"/>
        </w:rPr>
        <w:t>1800</w:t>
      </w:r>
      <w:r>
        <w:rPr>
          <w:rFonts w:ascii="宋体" w:hAnsi="宋体"/>
          <w:kern w:val="0"/>
          <w:lang w:val="zh-CN"/>
        </w:rPr>
        <w:t>万元（含税），送红股</w:t>
      </w:r>
      <w:r>
        <w:rPr>
          <w:rFonts w:hint="default" w:eastAsia="Times New Roman"/>
          <w:kern w:val="0"/>
          <w:lang w:val="zh-CN"/>
        </w:rPr>
        <w:t>72,000,000</w:t>
      </w:r>
      <w:r>
        <w:rPr>
          <w:rFonts w:ascii="宋体" w:hAnsi="宋体"/>
          <w:kern w:val="0"/>
          <w:lang w:val="zh-CN"/>
        </w:rPr>
        <w:t>股（含税）；同时以资本公积金向全体股东每</w:t>
      </w:r>
      <w:r>
        <w:rPr>
          <w:rFonts w:hint="default" w:eastAsia="Times New Roman"/>
          <w:kern w:val="0"/>
          <w:lang w:val="zh-CN"/>
        </w:rPr>
        <w:t>10</w:t>
      </w:r>
      <w:r>
        <w:rPr>
          <w:rFonts w:ascii="宋体" w:hAnsi="宋体"/>
          <w:kern w:val="0"/>
          <w:lang w:val="zh-CN"/>
        </w:rPr>
        <w:t>股转增</w:t>
      </w:r>
      <w:r>
        <w:rPr>
          <w:rFonts w:hint="default" w:eastAsia="Times New Roman"/>
          <w:kern w:val="0"/>
          <w:lang w:val="zh-CN"/>
        </w:rPr>
        <w:t>6</w:t>
      </w:r>
      <w:r>
        <w:rPr>
          <w:rFonts w:ascii="宋体" w:hAnsi="宋体"/>
          <w:kern w:val="0"/>
          <w:lang w:val="zh-CN"/>
        </w:rPr>
        <w:t>股，共计转增</w:t>
      </w:r>
      <w:r>
        <w:rPr>
          <w:rFonts w:hint="default" w:eastAsia="Times New Roman"/>
          <w:kern w:val="0"/>
          <w:lang w:val="zh-CN"/>
        </w:rPr>
        <w:t>144,000,000</w:t>
      </w:r>
      <w:r>
        <w:rPr>
          <w:rFonts w:ascii="宋体" w:hAnsi="宋体"/>
          <w:kern w:val="0"/>
          <w:lang w:val="zh-CN"/>
        </w:rPr>
        <w:t>股。本次送转股后公司总股本增加至</w:t>
      </w:r>
      <w:r>
        <w:rPr>
          <w:rFonts w:hint="default" w:eastAsia="Times New Roman"/>
          <w:kern w:val="0"/>
          <w:lang w:val="zh-CN"/>
        </w:rPr>
        <w:t>456,000,000</w:t>
      </w:r>
      <w:r>
        <w:rPr>
          <w:rFonts w:ascii="宋体" w:hAnsi="宋体"/>
          <w:kern w:val="0"/>
          <w:lang w:val="zh-CN"/>
        </w:rPr>
        <w:t>股。</w:t>
      </w:r>
    </w:p>
    <w:p>
      <w:pPr>
        <w:shd w:val="clear" w:color="auto" w:fill="FFFFFF"/>
        <w:autoSpaceDE w:val="0"/>
        <w:autoSpaceDN w:val="0"/>
        <w:adjustRightInd w:val="0"/>
        <w:spacing w:before="60" w:after="0"/>
        <w:ind w:firstLine="360"/>
        <w:jc w:val="left"/>
        <w:rPr>
          <w:rFonts w:hint="default" w:eastAsia="Times New Roman"/>
          <w:kern w:val="0"/>
          <w:lang w:val="zh-CN"/>
        </w:rPr>
      </w:pPr>
      <w:r>
        <w:rPr>
          <w:rFonts w:ascii="宋体" w:hAnsi="宋体"/>
          <w:kern w:val="0"/>
          <w:lang w:val="zh-CN"/>
        </w:rPr>
        <w:t>报告期内，公司股东黄伟汕、张盛业、张朝益、张朝凯、张静琪、张俩佳和张佩琪持有的首发前限售股因限售期满解除限售，其中</w:t>
      </w:r>
      <w:r>
        <w:rPr>
          <w:rFonts w:hint="default" w:eastAsia="Times New Roman"/>
          <w:kern w:val="0"/>
          <w:lang w:val="zh-CN"/>
        </w:rPr>
        <w:t xml:space="preserve">167,898,250 </w:t>
      </w:r>
      <w:r>
        <w:rPr>
          <w:rFonts w:ascii="宋体" w:hAnsi="宋体"/>
          <w:kern w:val="0"/>
          <w:lang w:val="zh-CN"/>
        </w:rPr>
        <w:t>股转为无限售条件股份。</w:t>
      </w:r>
    </w:p>
    <w:p>
      <w:pPr>
        <w:autoSpaceDE w:val="0"/>
        <w:autoSpaceDN w:val="0"/>
        <w:adjustRightInd w:val="0"/>
        <w:spacing w:before="0" w:after="0"/>
        <w:ind w:firstLine="360"/>
        <w:rPr>
          <w:rFonts w:hint="default" w:eastAsia="Times New Roman"/>
          <w:kern w:val="0"/>
          <w:sz w:val="21"/>
          <w:lang w:val="zh-CN"/>
        </w:rPr>
      </w:pPr>
    </w:p>
    <w:p>
      <w:pPr>
        <w:autoSpaceDE w:val="0"/>
        <w:autoSpaceDN w:val="0"/>
        <w:adjustRightInd w:val="0"/>
        <w:spacing w:before="0" w:after="0"/>
        <w:rPr>
          <w:rFonts w:hint="default" w:eastAsia="Times New Roman"/>
          <w:kern w:val="0"/>
          <w:lang w:val="zh-CN"/>
        </w:rPr>
      </w:pPr>
      <w:r>
        <w:rPr>
          <w:rFonts w:hint="default" w:eastAsia="Times New Roman"/>
          <w:kern w:val="0"/>
          <w:lang w:val="zh-CN"/>
        </w:rPr>
        <w:t xml:space="preserve"> </w:t>
      </w:r>
    </w:p>
    <w:p>
      <w:pPr>
        <w:jc w:val="left"/>
        <w:rPr>
          <w:rFonts w:hint="default" w:eastAsia="Times New Roman"/>
        </w:rPr>
      </w:pPr>
      <w:r>
        <w:t>股份变动的批准情况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autoSpaceDE w:val="0"/>
        <w:autoSpaceDN w:val="0"/>
        <w:adjustRightInd w:val="0"/>
        <w:spacing w:before="0" w:after="0"/>
        <w:ind w:firstLine="360"/>
        <w:jc w:val="left"/>
        <w:rPr>
          <w:rFonts w:hint="default" w:eastAsia="Times New Roman"/>
          <w:kern w:val="0"/>
          <w:lang w:val="zh-CN"/>
        </w:rPr>
      </w:pPr>
      <w:r>
        <w:rPr>
          <w:rFonts w:hint="default" w:eastAsia="Times New Roman"/>
          <w:kern w:val="0"/>
          <w:lang w:val="zh-CN"/>
        </w:rPr>
        <w:t>2020</w:t>
      </w:r>
      <w:r>
        <w:rPr>
          <w:rFonts w:ascii="宋体" w:hAnsi="宋体"/>
          <w:kern w:val="0"/>
          <w:lang w:val="zh-CN"/>
        </w:rPr>
        <w:t>年</w:t>
      </w:r>
      <w:r>
        <w:rPr>
          <w:rFonts w:hint="default" w:eastAsia="Times New Roman"/>
          <w:kern w:val="0"/>
          <w:lang w:val="zh-CN"/>
        </w:rPr>
        <w:t>4</w:t>
      </w:r>
      <w:r>
        <w:rPr>
          <w:rFonts w:ascii="宋体" w:hAnsi="宋体"/>
          <w:kern w:val="0"/>
          <w:lang w:val="zh-CN"/>
        </w:rPr>
        <w:t>月</w:t>
      </w:r>
      <w:r>
        <w:rPr>
          <w:rFonts w:hint="default" w:eastAsia="Times New Roman"/>
          <w:kern w:val="0"/>
          <w:lang w:val="zh-CN"/>
        </w:rPr>
        <w:t>23</w:t>
      </w:r>
      <w:r>
        <w:rPr>
          <w:rFonts w:ascii="宋体" w:hAnsi="宋体"/>
          <w:kern w:val="0"/>
          <w:lang w:val="zh-CN"/>
        </w:rPr>
        <w:t>日，公司第三届董事会第二十次会议审议通过《关于公司</w:t>
      </w:r>
      <w:r>
        <w:rPr>
          <w:rFonts w:hint="default" w:eastAsia="Times New Roman"/>
          <w:kern w:val="0"/>
          <w:lang w:val="zh-CN"/>
        </w:rPr>
        <w:t>2019</w:t>
      </w:r>
      <w:r>
        <w:rPr>
          <w:rFonts w:ascii="宋体" w:hAnsi="宋体"/>
          <w:kern w:val="0"/>
          <w:lang w:val="zh-CN"/>
        </w:rPr>
        <w:t>年度利润分配及资本公积金转增股本预案的议案》，公告编号：</w:t>
      </w:r>
      <w:r>
        <w:rPr>
          <w:rFonts w:hint="default" w:eastAsia="Times New Roman"/>
          <w:kern w:val="0"/>
          <w:lang w:val="zh-CN"/>
        </w:rPr>
        <w:t>2020-038</w:t>
      </w:r>
      <w:r>
        <w:rPr>
          <w:rFonts w:ascii="宋体" w:hAnsi="宋体"/>
          <w:kern w:val="0"/>
          <w:lang w:val="zh-CN"/>
        </w:rPr>
        <w:t>；</w:t>
      </w:r>
    </w:p>
    <w:p>
      <w:pPr>
        <w:autoSpaceDE w:val="0"/>
        <w:autoSpaceDN w:val="0"/>
        <w:adjustRightInd w:val="0"/>
        <w:spacing w:before="0" w:after="0"/>
        <w:ind w:firstLine="360"/>
        <w:jc w:val="left"/>
        <w:rPr>
          <w:rFonts w:hint="default" w:eastAsia="Times New Roman"/>
          <w:kern w:val="0"/>
          <w:lang w:val="zh-CN"/>
        </w:rPr>
      </w:pPr>
      <w:r>
        <w:rPr>
          <w:rFonts w:hint="default" w:eastAsia="Times New Roman"/>
          <w:kern w:val="0"/>
          <w:lang w:val="zh-CN"/>
        </w:rPr>
        <w:t>2020</w:t>
      </w:r>
      <w:r>
        <w:rPr>
          <w:rFonts w:ascii="宋体" w:hAnsi="宋体"/>
          <w:kern w:val="0"/>
          <w:lang w:val="zh-CN"/>
        </w:rPr>
        <w:t>年</w:t>
      </w:r>
      <w:r>
        <w:rPr>
          <w:rFonts w:hint="default" w:eastAsia="Times New Roman"/>
          <w:kern w:val="0"/>
          <w:lang w:val="zh-CN"/>
        </w:rPr>
        <w:t>5</w:t>
      </w:r>
      <w:r>
        <w:rPr>
          <w:rFonts w:ascii="宋体" w:hAnsi="宋体"/>
          <w:kern w:val="0"/>
          <w:lang w:val="zh-CN"/>
        </w:rPr>
        <w:t>月</w:t>
      </w:r>
      <w:r>
        <w:rPr>
          <w:rFonts w:hint="default" w:eastAsia="Times New Roman"/>
          <w:kern w:val="0"/>
          <w:lang w:val="zh-CN"/>
        </w:rPr>
        <w:t>18</w:t>
      </w:r>
      <w:r>
        <w:rPr>
          <w:rFonts w:ascii="宋体" w:hAnsi="宋体"/>
          <w:kern w:val="0"/>
          <w:lang w:val="zh-CN"/>
        </w:rPr>
        <w:t>日，公司</w:t>
      </w:r>
      <w:r>
        <w:rPr>
          <w:rFonts w:hint="default" w:eastAsia="Times New Roman"/>
          <w:kern w:val="0"/>
          <w:lang w:val="zh-CN"/>
        </w:rPr>
        <w:t>2019</w:t>
      </w:r>
      <w:r>
        <w:rPr>
          <w:rFonts w:ascii="宋体" w:hAnsi="宋体"/>
          <w:kern w:val="0"/>
          <w:lang w:val="zh-CN"/>
        </w:rPr>
        <w:t>年度股东大会审议通过《关于公司</w:t>
      </w:r>
      <w:r>
        <w:rPr>
          <w:rFonts w:hint="default" w:eastAsia="Times New Roman"/>
          <w:kern w:val="0"/>
          <w:lang w:val="zh-CN"/>
        </w:rPr>
        <w:t>2019</w:t>
      </w:r>
      <w:r>
        <w:rPr>
          <w:rFonts w:ascii="宋体" w:hAnsi="宋体"/>
          <w:kern w:val="0"/>
          <w:lang w:val="zh-CN"/>
        </w:rPr>
        <w:t>年度利润分配及资本公积金转增股本预案的议案》，公告编号：</w:t>
      </w:r>
      <w:r>
        <w:rPr>
          <w:rFonts w:hint="default" w:eastAsia="Times New Roman"/>
          <w:kern w:val="0"/>
          <w:lang w:val="zh-CN"/>
        </w:rPr>
        <w:t>2020-054</w:t>
      </w:r>
      <w:r>
        <w:rPr>
          <w:rFonts w:ascii="宋体" w:hAnsi="宋体"/>
          <w:kern w:val="0"/>
          <w:lang w:val="zh-CN"/>
        </w:rPr>
        <w:t>。</w:t>
      </w:r>
    </w:p>
    <w:p>
      <w:pPr>
        <w:jc w:val="left"/>
        <w:rPr>
          <w:rFonts w:hint="default" w:eastAsia="Times New Roman"/>
        </w:rPr>
      </w:pPr>
      <w:r>
        <w:t>股份变动的过户情况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autoSpaceDE w:val="0"/>
        <w:autoSpaceDN w:val="0"/>
        <w:adjustRightInd w:val="0"/>
        <w:spacing w:before="0" w:after="0"/>
        <w:jc w:val="left"/>
        <w:rPr>
          <w:rFonts w:hint="default" w:eastAsia="Times New Roman"/>
          <w:kern w:val="0"/>
          <w:lang w:val="zh-CN"/>
        </w:rPr>
      </w:pPr>
      <w:r>
        <w:rPr>
          <w:rFonts w:hint="default" w:eastAsia="Times New Roman"/>
          <w:kern w:val="0"/>
          <w:lang w:val="zh-CN"/>
        </w:rPr>
        <w:t xml:space="preserve">     2020</w:t>
      </w:r>
      <w:r>
        <w:rPr>
          <w:rFonts w:ascii="宋体" w:hAnsi="宋体"/>
          <w:kern w:val="0"/>
          <w:lang w:val="zh-CN"/>
        </w:rPr>
        <w:t>年</w:t>
      </w:r>
      <w:r>
        <w:rPr>
          <w:rFonts w:hint="default" w:eastAsia="Times New Roman"/>
          <w:kern w:val="0"/>
          <w:lang w:val="zh-CN"/>
        </w:rPr>
        <w:t>5</w:t>
      </w:r>
      <w:r>
        <w:rPr>
          <w:rFonts w:ascii="宋体" w:hAnsi="宋体"/>
          <w:kern w:val="0"/>
          <w:lang w:val="zh-CN"/>
        </w:rPr>
        <w:t>月</w:t>
      </w:r>
      <w:r>
        <w:rPr>
          <w:rFonts w:hint="default" w:eastAsia="Times New Roman"/>
          <w:kern w:val="0"/>
          <w:lang w:val="zh-CN"/>
        </w:rPr>
        <w:t>25</w:t>
      </w:r>
      <w:r>
        <w:rPr>
          <w:rFonts w:ascii="宋体" w:hAnsi="宋体"/>
          <w:kern w:val="0"/>
          <w:lang w:val="zh-CN"/>
        </w:rPr>
        <w:t>日，公司披露了《</w:t>
      </w:r>
      <w:r>
        <w:rPr>
          <w:rFonts w:hint="default" w:eastAsia="Times New Roman"/>
          <w:kern w:val="0"/>
          <w:lang w:val="zh-CN"/>
        </w:rPr>
        <w:t>2019</w:t>
      </w:r>
      <w:r>
        <w:rPr>
          <w:rFonts w:ascii="宋体" w:hAnsi="宋体"/>
          <w:kern w:val="0"/>
          <w:lang w:val="zh-CN"/>
        </w:rPr>
        <w:t>年度权益分派实施公告》，本次权益分派股权登记日为</w:t>
      </w:r>
      <w:r>
        <w:rPr>
          <w:rFonts w:hint="default" w:eastAsia="Times New Roman"/>
          <w:kern w:val="0"/>
          <w:lang w:val="zh-CN"/>
        </w:rPr>
        <w:t>2020</w:t>
      </w:r>
      <w:r>
        <w:rPr>
          <w:rFonts w:ascii="宋体" w:hAnsi="宋体"/>
          <w:kern w:val="0"/>
          <w:lang w:val="zh-CN"/>
        </w:rPr>
        <w:t>年</w:t>
      </w:r>
      <w:r>
        <w:rPr>
          <w:rFonts w:hint="default" w:eastAsia="Times New Roman"/>
          <w:kern w:val="0"/>
          <w:lang w:val="zh-CN"/>
        </w:rPr>
        <w:t>5</w:t>
      </w:r>
      <w:r>
        <w:rPr>
          <w:rFonts w:ascii="宋体" w:hAnsi="宋体"/>
          <w:kern w:val="0"/>
          <w:lang w:val="zh-CN"/>
        </w:rPr>
        <w:t>月</w:t>
      </w:r>
      <w:r>
        <w:rPr>
          <w:rFonts w:hint="default" w:eastAsia="Times New Roman"/>
          <w:kern w:val="0"/>
          <w:lang w:val="zh-CN"/>
        </w:rPr>
        <w:t>29</w:t>
      </w:r>
      <w:r>
        <w:rPr>
          <w:rFonts w:ascii="宋体" w:hAnsi="宋体"/>
          <w:kern w:val="0"/>
          <w:lang w:val="zh-CN"/>
        </w:rPr>
        <w:t>日，除权除息日为</w:t>
      </w:r>
      <w:r>
        <w:rPr>
          <w:rFonts w:hint="default" w:eastAsia="Times New Roman"/>
          <w:kern w:val="0"/>
          <w:lang w:val="zh-CN"/>
        </w:rPr>
        <w:t>2020</w:t>
      </w:r>
      <w:r>
        <w:rPr>
          <w:rFonts w:ascii="宋体" w:hAnsi="宋体"/>
          <w:kern w:val="0"/>
          <w:lang w:val="zh-CN"/>
        </w:rPr>
        <w:t>年</w:t>
      </w:r>
      <w:r>
        <w:rPr>
          <w:rFonts w:hint="default" w:eastAsia="Times New Roman"/>
          <w:kern w:val="0"/>
          <w:lang w:val="zh-CN"/>
        </w:rPr>
        <w:t>6</w:t>
      </w:r>
      <w:r>
        <w:rPr>
          <w:rFonts w:ascii="宋体" w:hAnsi="宋体"/>
          <w:kern w:val="0"/>
          <w:lang w:val="zh-CN"/>
        </w:rPr>
        <w:t>月</w:t>
      </w:r>
      <w:r>
        <w:rPr>
          <w:rFonts w:hint="default" w:eastAsia="Times New Roman"/>
          <w:kern w:val="0"/>
          <w:lang w:val="zh-CN"/>
        </w:rPr>
        <w:t>1</w:t>
      </w:r>
      <w:r>
        <w:rPr>
          <w:rFonts w:ascii="宋体" w:hAnsi="宋体"/>
          <w:kern w:val="0"/>
          <w:lang w:val="zh-CN"/>
        </w:rPr>
        <w:t>日，本次权益分派及资本公积金转增股本事项已通过中国证券登记结算有限责任公司深圳分公司办理完成。</w:t>
      </w:r>
    </w:p>
    <w:p>
      <w:pPr>
        <w:jc w:val="left"/>
        <w:rPr>
          <w:rFonts w:hint="default" w:eastAsia="Times New Roman"/>
        </w:rPr>
      </w:pPr>
      <w:r>
        <w:t>股份回购的实施进展情况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采用集中竞价方式减持回购股份的实施进展情况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股份变动对最近一年和最近一期基本每股收益和稀释每股收益、归属于公司普通股股东的每股净资产等财务指标的影响</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autoSpaceDE w:val="0"/>
        <w:autoSpaceDN w:val="0"/>
        <w:adjustRightInd w:val="0"/>
        <w:ind w:firstLine="360" w:firstLineChars="200"/>
        <w:jc w:val="left"/>
        <w:rPr>
          <w:rFonts w:hint="default" w:eastAsia="Times New Roman"/>
          <w:kern w:val="0"/>
          <w:lang w:val="zh-CN"/>
        </w:rPr>
      </w:pPr>
      <w:r>
        <w:rPr>
          <w:rFonts w:ascii="宋体" w:hAnsi="宋体"/>
          <w:kern w:val="0"/>
          <w:lang w:val="zh-CN"/>
        </w:rPr>
        <w:t>以公司截至</w:t>
      </w:r>
      <w:r>
        <w:rPr>
          <w:rFonts w:hint="default" w:eastAsia="Times New Roman"/>
          <w:kern w:val="0"/>
          <w:lang w:val="zh-CN"/>
        </w:rPr>
        <w:t>2020</w:t>
      </w:r>
      <w:r>
        <w:rPr>
          <w:rFonts w:ascii="宋体" w:hAnsi="宋体"/>
          <w:kern w:val="0"/>
          <w:lang w:val="zh-CN"/>
        </w:rPr>
        <w:t>年</w:t>
      </w:r>
      <w:r>
        <w:rPr>
          <w:rFonts w:hint="default" w:eastAsia="Times New Roman"/>
          <w:kern w:val="0"/>
          <w:lang w:val="zh-CN"/>
        </w:rPr>
        <w:t>9</w:t>
      </w:r>
      <w:r>
        <w:rPr>
          <w:rFonts w:ascii="宋体" w:hAnsi="宋体"/>
          <w:kern w:val="0"/>
          <w:lang w:val="zh-CN"/>
        </w:rPr>
        <w:t>月</w:t>
      </w:r>
      <w:r>
        <w:rPr>
          <w:rFonts w:hint="default" w:eastAsia="Times New Roman"/>
          <w:kern w:val="0"/>
          <w:lang w:val="zh-CN"/>
        </w:rPr>
        <w:t>30</w:t>
      </w:r>
      <w:r>
        <w:rPr>
          <w:rFonts w:ascii="宋体" w:hAnsi="宋体"/>
          <w:kern w:val="0"/>
          <w:lang w:val="zh-CN"/>
        </w:rPr>
        <w:t>日、</w:t>
      </w:r>
      <w:r>
        <w:rPr>
          <w:rFonts w:hint="default" w:eastAsia="Times New Roman"/>
          <w:kern w:val="0"/>
          <w:lang w:val="zh-CN"/>
        </w:rPr>
        <w:t>2020</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31</w:t>
      </w:r>
      <w:r>
        <w:rPr>
          <w:rFonts w:ascii="宋体" w:hAnsi="宋体"/>
          <w:kern w:val="0"/>
          <w:lang w:val="zh-CN"/>
        </w:rPr>
        <w:t>日的归属于母公司所有者权益和</w:t>
      </w:r>
      <w:r>
        <w:rPr>
          <w:rFonts w:hint="default" w:eastAsia="Times New Roman"/>
          <w:kern w:val="0"/>
          <w:lang w:val="zh-CN"/>
        </w:rPr>
        <w:t>2020</w:t>
      </w:r>
      <w:r>
        <w:rPr>
          <w:rFonts w:ascii="宋体" w:hAnsi="宋体"/>
          <w:kern w:val="0"/>
          <w:lang w:val="zh-CN"/>
        </w:rPr>
        <w:t>年</w:t>
      </w:r>
      <w:r>
        <w:rPr>
          <w:rFonts w:hint="default" w:eastAsia="Times New Roman"/>
          <w:kern w:val="0"/>
          <w:lang w:val="zh-CN"/>
        </w:rPr>
        <w:t>1-9</w:t>
      </w:r>
      <w:r>
        <w:rPr>
          <w:rFonts w:ascii="宋体" w:hAnsi="宋体"/>
          <w:kern w:val="0"/>
          <w:lang w:val="zh-CN"/>
        </w:rPr>
        <w:t>月、</w:t>
      </w:r>
      <w:r>
        <w:rPr>
          <w:rFonts w:hint="default" w:eastAsia="Times New Roman"/>
          <w:kern w:val="0"/>
          <w:lang w:val="zh-CN"/>
        </w:rPr>
        <w:t>2020</w:t>
      </w:r>
      <w:r>
        <w:rPr>
          <w:rFonts w:ascii="宋体" w:hAnsi="宋体"/>
          <w:kern w:val="0"/>
          <w:lang w:val="zh-CN"/>
        </w:rPr>
        <w:t>年度归属于母公司所有者的净利润为基准，股份变动后公司每股净资产减少、每股收益减少。</w:t>
      </w:r>
    </w:p>
    <w:p>
      <w:pPr>
        <w:jc w:val="left"/>
        <w:rPr>
          <w:rFonts w:hint="default" w:eastAsia="Times New Roman"/>
        </w:rPr>
      </w:pPr>
      <w:r>
        <w:t>公司认为必要或证券监管机构要求披露的其他内容</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2"/>
        <w:rPr>
          <w:rFonts w:hint="default" w:eastAsia="Times New Roman"/>
        </w:rPr>
      </w:pPr>
      <w:r>
        <w:rPr>
          <w:rFonts w:hint="default"/>
        </w:rPr>
        <w:t>2</w:t>
      </w:r>
      <w:r>
        <w:t>、限售股份变动情况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right"/>
        <w:rPr>
          <w:rFonts w:hint="default" w:eastAsia="Times New Roman"/>
        </w:rPr>
      </w:pPr>
      <w:r>
        <w:t>单位：股</w:t>
      </w:r>
    </w:p>
    <w:tbl>
      <w:tblPr>
        <w:tblStyle w:val="7"/>
        <w:tblW w:w="9781" w:type="dxa"/>
        <w:tblInd w:w="28" w:type="dxa"/>
        <w:tblLayout w:type="fixed"/>
        <w:tblCellMar>
          <w:top w:w="0" w:type="dxa"/>
          <w:left w:w="28" w:type="dxa"/>
          <w:bottom w:w="0" w:type="dxa"/>
          <w:right w:w="28" w:type="dxa"/>
        </w:tblCellMar>
      </w:tblPr>
      <w:tblGrid>
        <w:gridCol w:w="993"/>
        <w:gridCol w:w="1417"/>
        <w:gridCol w:w="1559"/>
        <w:gridCol w:w="1560"/>
        <w:gridCol w:w="1275"/>
        <w:gridCol w:w="1418"/>
        <w:gridCol w:w="1559"/>
      </w:tblGrid>
      <w:tr>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股东名称</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期初限售股数</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本期增加限售股数</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本期解除限售股数</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期末限售股数</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限售原因</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拟解除限售日期</w:t>
            </w:r>
          </w:p>
        </w:tc>
      </w:tr>
      <w:tr>
        <w:tblPrEx>
          <w:tblCellMar>
            <w:top w:w="0" w:type="dxa"/>
            <w:left w:w="28" w:type="dxa"/>
            <w:bottom w:w="0" w:type="dxa"/>
            <w:right w:w="28" w:type="dxa"/>
          </w:tblCellMar>
        </w:tblPrEx>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黄伟汕</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93,700,000</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63,247,500</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23,425,000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133,522,500</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任职期内执行董监高限售规定</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任职期间所持股份</w:t>
            </w:r>
            <w:r>
              <w:rPr>
                <w:rFonts w:hint="default"/>
              </w:rPr>
              <w:t>75%</w:t>
            </w:r>
            <w:r>
              <w:t>限售，期末限售股数为报告期末所持限售股</w:t>
            </w:r>
          </w:p>
        </w:tc>
      </w:tr>
      <w:tr>
        <w:tblPrEx>
          <w:tblCellMar>
            <w:top w:w="0" w:type="dxa"/>
            <w:left w:w="28" w:type="dxa"/>
            <w:bottom w:w="0" w:type="dxa"/>
            <w:right w:w="28" w:type="dxa"/>
          </w:tblCellMar>
        </w:tblPrEx>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张盛业</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28,900,000</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28,900,000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首发前限售股</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已解除限售</w:t>
            </w:r>
          </w:p>
        </w:tc>
      </w:tr>
      <w:tr>
        <w:tblPrEx>
          <w:tblCellMar>
            <w:top w:w="0" w:type="dxa"/>
            <w:left w:w="28" w:type="dxa"/>
            <w:bottom w:w="0" w:type="dxa"/>
            <w:right w:w="28" w:type="dxa"/>
          </w:tblCellMar>
        </w:tblPrEx>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张朝益</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22,010,000</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14,856,750</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5,502,500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31,364,250</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任职期内执行董监高限售规定</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任职期间所持股份</w:t>
            </w:r>
            <w:r>
              <w:rPr>
                <w:rFonts w:hint="default"/>
              </w:rPr>
              <w:t>75%</w:t>
            </w:r>
            <w:r>
              <w:t>限售，期末限售股数为报告期末所持限售股</w:t>
            </w:r>
          </w:p>
        </w:tc>
      </w:tr>
      <w:tr>
        <w:tblPrEx>
          <w:tblCellMar>
            <w:top w:w="0" w:type="dxa"/>
            <w:left w:w="28" w:type="dxa"/>
            <w:bottom w:w="0" w:type="dxa"/>
            <w:right w:w="28" w:type="dxa"/>
          </w:tblCellMar>
        </w:tblPrEx>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张朝凯</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21,787,500</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21,787,500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首发前限售股</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已解除限售</w:t>
            </w:r>
          </w:p>
        </w:tc>
      </w:tr>
      <w:tr>
        <w:tblPrEx>
          <w:tblCellMar>
            <w:top w:w="0" w:type="dxa"/>
            <w:left w:w="28" w:type="dxa"/>
            <w:bottom w:w="0" w:type="dxa"/>
            <w:right w:w="28" w:type="dxa"/>
          </w:tblCellMar>
        </w:tblPrEx>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张静琪</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5,057,500</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5,057,500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首发前限售股</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已解除限售</w:t>
            </w:r>
          </w:p>
        </w:tc>
      </w:tr>
      <w:tr>
        <w:tblPrEx>
          <w:tblCellMar>
            <w:top w:w="0" w:type="dxa"/>
            <w:left w:w="28" w:type="dxa"/>
            <w:bottom w:w="0" w:type="dxa"/>
            <w:right w:w="28" w:type="dxa"/>
          </w:tblCellMar>
        </w:tblPrEx>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张俩佳</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2,250,000</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2,250,000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首发前限售股</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已解除限售</w:t>
            </w:r>
          </w:p>
        </w:tc>
      </w:tr>
      <w:tr>
        <w:tblPrEx>
          <w:tblCellMar>
            <w:top w:w="0" w:type="dxa"/>
            <w:left w:w="28" w:type="dxa"/>
            <w:bottom w:w="0" w:type="dxa"/>
            <w:right w:w="28" w:type="dxa"/>
          </w:tblCellMar>
        </w:tblPrEx>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段文勇</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1,406,250</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1,265,625</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2,671,875</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任职期内执行董监高限售规定</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任职期间所持股份</w:t>
            </w:r>
            <w:r>
              <w:rPr>
                <w:rFonts w:hint="default"/>
              </w:rPr>
              <w:t>75%</w:t>
            </w:r>
            <w:r>
              <w:t>限售，期末限售股数为报告期末所持限售股</w:t>
            </w:r>
          </w:p>
        </w:tc>
      </w:tr>
      <w:tr>
        <w:tblPrEx>
          <w:tblCellMar>
            <w:top w:w="0" w:type="dxa"/>
            <w:left w:w="28" w:type="dxa"/>
            <w:bottom w:w="0" w:type="dxa"/>
            <w:right w:w="28" w:type="dxa"/>
          </w:tblCellMar>
        </w:tblPrEx>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张佩琪</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1,445,000</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1,445,000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首发前限售股</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已解除限售</w:t>
            </w:r>
          </w:p>
        </w:tc>
      </w:tr>
      <w:tr>
        <w:tblPrEx>
          <w:tblCellMar>
            <w:top w:w="0" w:type="dxa"/>
            <w:left w:w="28" w:type="dxa"/>
            <w:bottom w:w="0" w:type="dxa"/>
            <w:right w:w="28" w:type="dxa"/>
          </w:tblCellMar>
        </w:tblPrEx>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176,556,250</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79,369,875</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88,367,500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167,558,625</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pStyle w:val="11"/>
        <w:outlineLvl w:val="1"/>
        <w:rPr>
          <w:rFonts w:hint="default" w:eastAsia="Times New Roman"/>
        </w:rPr>
      </w:pPr>
      <w:r>
        <w:t>二、证券发行与上市情况</w:t>
      </w:r>
    </w:p>
    <w:p>
      <w:pPr>
        <w:pStyle w:val="10"/>
        <w:outlineLvl w:val="2"/>
        <w:rPr>
          <w:rFonts w:hint="default" w:eastAsia="Times New Roman"/>
        </w:rPr>
      </w:pPr>
      <w:r>
        <w:rPr>
          <w:rFonts w:hint="default"/>
        </w:rPr>
        <w:t>1</w:t>
      </w:r>
      <w:r>
        <w:t>、报告期内证券发行（不含优先股）情况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tbl>
      <w:tblPr>
        <w:tblStyle w:val="7"/>
        <w:tblW w:w="0" w:type="auto"/>
        <w:tblInd w:w="28" w:type="dxa"/>
        <w:tblLayout w:type="fixed"/>
        <w:tblCellMar>
          <w:top w:w="0" w:type="dxa"/>
          <w:left w:w="28" w:type="dxa"/>
          <w:bottom w:w="0" w:type="dxa"/>
          <w:right w:w="28" w:type="dxa"/>
        </w:tblCellMar>
      </w:tblPr>
      <w:tblGrid>
        <w:gridCol w:w="1063"/>
        <w:gridCol w:w="1061"/>
        <w:gridCol w:w="995"/>
        <w:gridCol w:w="1131"/>
        <w:gridCol w:w="1064"/>
        <w:gridCol w:w="1063"/>
        <w:gridCol w:w="1064"/>
        <w:gridCol w:w="1064"/>
        <w:gridCol w:w="1064"/>
      </w:tblGrid>
      <w:tr>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股票及其衍生证券名称</w:t>
            </w:r>
          </w:p>
        </w:tc>
        <w:tc>
          <w:tcPr>
            <w:tcW w:w="106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发行日期</w:t>
            </w:r>
          </w:p>
        </w:tc>
        <w:tc>
          <w:tcPr>
            <w:tcW w:w="9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发行价格（或利率）</w:t>
            </w:r>
          </w:p>
        </w:tc>
        <w:tc>
          <w:tcPr>
            <w:tcW w:w="11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发行数量</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上市日期</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获准上市交易数量</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交易终止日期</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披露索引</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披露日期</w:t>
            </w:r>
          </w:p>
        </w:tc>
      </w:tr>
      <w:tr>
        <w:tc>
          <w:tcPr>
            <w:tcW w:w="9569" w:type="dxa"/>
            <w:gridSpan w:val="9"/>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股票类</w:t>
            </w:r>
          </w:p>
        </w:tc>
      </w:tr>
      <w:tr>
        <w:tc>
          <w:tcPr>
            <w:tcW w:w="9569" w:type="dxa"/>
            <w:gridSpan w:val="9"/>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可转换公司债券、分离交易的可转换公司债券、公司债类</w:t>
            </w:r>
          </w:p>
        </w:tc>
      </w:tr>
      <w:tr>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美联转债</w:t>
            </w:r>
          </w:p>
        </w:tc>
        <w:tc>
          <w:tcPr>
            <w:tcW w:w="106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07</w:t>
            </w:r>
            <w:r>
              <w:t>月</w:t>
            </w:r>
            <w:r>
              <w:rPr>
                <w:rFonts w:hint="default"/>
              </w:rPr>
              <w:t>01</w:t>
            </w:r>
            <w:r>
              <w:t>日</w:t>
            </w:r>
          </w:p>
        </w:tc>
        <w:tc>
          <w:tcPr>
            <w:tcW w:w="9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100</w:t>
            </w:r>
            <w:r>
              <w:t>元</w:t>
            </w:r>
            <w:r>
              <w:rPr>
                <w:rFonts w:hint="default"/>
              </w:rPr>
              <w:t>/</w:t>
            </w:r>
            <w:r>
              <w:t>张</w:t>
            </w:r>
          </w:p>
        </w:tc>
        <w:tc>
          <w:tcPr>
            <w:tcW w:w="113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2,067,400</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07</w:t>
            </w:r>
            <w:r>
              <w:t>月</w:t>
            </w:r>
            <w:r>
              <w:rPr>
                <w:rFonts w:hint="default"/>
              </w:rPr>
              <w:t>27</w:t>
            </w:r>
            <w:r>
              <w:t>日</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2,067,400</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2026</w:t>
            </w:r>
            <w:r>
              <w:t>年</w:t>
            </w:r>
            <w:r>
              <w:rPr>
                <w:rFonts w:hint="default"/>
              </w:rPr>
              <w:t>06</w:t>
            </w:r>
            <w:r>
              <w:t>月</w:t>
            </w:r>
            <w:r>
              <w:rPr>
                <w:rFonts w:hint="default"/>
              </w:rPr>
              <w:t>30</w:t>
            </w:r>
            <w:r>
              <w:t>日</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刊载于巨潮资讯网，公告编号：</w:t>
            </w:r>
            <w:r>
              <w:rPr>
                <w:rFonts w:hint="default"/>
              </w:rPr>
              <w:t>2020-073</w:t>
            </w:r>
            <w:r>
              <w:t>：公开发行可转换公司债券上市公告书</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07</w:t>
            </w:r>
            <w:r>
              <w:t>月</w:t>
            </w:r>
            <w:r>
              <w:rPr>
                <w:rFonts w:hint="default"/>
              </w:rPr>
              <w:t>24</w:t>
            </w:r>
            <w:r>
              <w:t>日</w:t>
            </w:r>
          </w:p>
        </w:tc>
      </w:tr>
      <w:tr>
        <w:tc>
          <w:tcPr>
            <w:tcW w:w="9569" w:type="dxa"/>
            <w:gridSpan w:val="9"/>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其他衍生证券类</w:t>
            </w:r>
          </w:p>
        </w:tc>
      </w:tr>
    </w:tbl>
    <w:p>
      <w:pPr>
        <w:jc w:val="left"/>
        <w:rPr>
          <w:rFonts w:hint="default" w:eastAsia="Times New Roman"/>
        </w:rPr>
      </w:pPr>
      <w:r>
        <w:t>报告期内证券发行（不含优先股）情况的说明</w:t>
      </w:r>
    </w:p>
    <w:p>
      <w:pPr>
        <w:autoSpaceDE w:val="0"/>
        <w:autoSpaceDN w:val="0"/>
        <w:adjustRightInd w:val="0"/>
        <w:spacing w:before="0" w:after="0"/>
        <w:ind w:firstLine="360" w:firstLineChars="200"/>
        <w:rPr>
          <w:rFonts w:hint="default" w:eastAsia="Times New Roman"/>
          <w:kern w:val="0"/>
          <w:lang w:val="zh-CN"/>
        </w:rPr>
      </w:pPr>
      <w:r>
        <w:rPr>
          <w:rFonts w:ascii="宋体" w:hAnsi="宋体"/>
          <w:kern w:val="0"/>
          <w:lang w:val="zh-CN"/>
        </w:rPr>
        <w:t>经中国证券监督管理委员会</w:t>
      </w:r>
      <w:r>
        <w:rPr>
          <w:rFonts w:hint="default" w:eastAsia="Times New Roman"/>
          <w:kern w:val="0"/>
          <w:lang w:val="zh-CN"/>
        </w:rPr>
        <w:t>“</w:t>
      </w:r>
      <w:r>
        <w:rPr>
          <w:rFonts w:ascii="宋体" w:hAnsi="宋体"/>
          <w:kern w:val="0"/>
          <w:lang w:val="zh-CN"/>
        </w:rPr>
        <w:t>证监许可</w:t>
      </w:r>
      <w:r>
        <w:rPr>
          <w:rFonts w:hint="default" w:eastAsia="Times New Roman"/>
          <w:kern w:val="0"/>
          <w:lang w:val="zh-CN"/>
        </w:rPr>
        <w:t>[2020]618</w:t>
      </w:r>
      <w:r>
        <w:rPr>
          <w:rFonts w:ascii="宋体" w:hAnsi="宋体"/>
          <w:kern w:val="0"/>
          <w:lang w:val="zh-CN"/>
        </w:rPr>
        <w:t>号文</w:t>
      </w:r>
      <w:r>
        <w:rPr>
          <w:rFonts w:hint="default" w:eastAsia="Times New Roman"/>
          <w:kern w:val="0"/>
          <w:lang w:val="zh-CN"/>
        </w:rPr>
        <w:t>”</w:t>
      </w:r>
      <w:r>
        <w:rPr>
          <w:rFonts w:ascii="宋体" w:hAnsi="宋体"/>
          <w:kern w:val="0"/>
          <w:lang w:val="zh-CN"/>
        </w:rPr>
        <w:t>《关于核准广东美联新材料股份有限公司公开发行可转换公司债券的批复》核准，公司向社会公开发行可转换公司债券</w:t>
      </w:r>
      <w:r>
        <w:rPr>
          <w:rFonts w:hint="default" w:eastAsia="Times New Roman"/>
          <w:kern w:val="0"/>
          <w:lang w:val="zh-CN"/>
        </w:rPr>
        <w:t>2,067,400.00</w:t>
      </w:r>
      <w:r>
        <w:rPr>
          <w:rFonts w:ascii="宋体" w:hAnsi="宋体"/>
          <w:kern w:val="0"/>
          <w:lang w:val="zh-CN"/>
        </w:rPr>
        <w:t>张，每张面值</w:t>
      </w:r>
      <w:r>
        <w:rPr>
          <w:rFonts w:hint="default" w:eastAsia="Times New Roman"/>
          <w:kern w:val="0"/>
          <w:lang w:val="zh-CN"/>
        </w:rPr>
        <w:t>100</w:t>
      </w:r>
      <w:r>
        <w:rPr>
          <w:rFonts w:ascii="宋体" w:hAnsi="宋体"/>
          <w:kern w:val="0"/>
          <w:lang w:val="zh-CN"/>
        </w:rPr>
        <w:t>元，期限</w:t>
      </w:r>
      <w:r>
        <w:rPr>
          <w:rFonts w:hint="default" w:eastAsia="Times New Roman"/>
          <w:kern w:val="0"/>
          <w:lang w:val="zh-CN"/>
        </w:rPr>
        <w:t>6</w:t>
      </w:r>
      <w:r>
        <w:rPr>
          <w:rFonts w:ascii="宋体" w:hAnsi="宋体"/>
          <w:kern w:val="0"/>
          <w:lang w:val="zh-CN"/>
        </w:rPr>
        <w:t>年，募集资金总额为</w:t>
      </w:r>
      <w:r>
        <w:rPr>
          <w:rFonts w:hint="default" w:eastAsia="Times New Roman"/>
          <w:kern w:val="0"/>
          <w:lang w:val="zh-CN"/>
        </w:rPr>
        <w:t>206,740,000.00</w:t>
      </w:r>
      <w:r>
        <w:rPr>
          <w:rFonts w:ascii="宋体" w:hAnsi="宋体"/>
          <w:kern w:val="0"/>
          <w:lang w:val="zh-CN"/>
        </w:rPr>
        <w:t>元，扣除保荐承销费用人民币</w:t>
      </w:r>
      <w:r>
        <w:rPr>
          <w:rFonts w:hint="default" w:eastAsia="Times New Roman"/>
          <w:kern w:val="0"/>
          <w:lang w:val="zh-CN"/>
        </w:rPr>
        <w:t>3,301,886.79</w:t>
      </w:r>
      <w:r>
        <w:rPr>
          <w:rFonts w:ascii="宋体" w:hAnsi="宋体"/>
          <w:kern w:val="0"/>
          <w:lang w:val="zh-CN"/>
        </w:rPr>
        <w:t>元，减除其他与发行可转换公司债券直接相关的外部费用人民币</w:t>
      </w:r>
      <w:r>
        <w:rPr>
          <w:rFonts w:hint="default" w:eastAsia="Times New Roman"/>
          <w:kern w:val="0"/>
          <w:lang w:val="zh-CN"/>
        </w:rPr>
        <w:t>1,736,484.91</w:t>
      </w:r>
      <w:r>
        <w:rPr>
          <w:rFonts w:ascii="宋体" w:hAnsi="宋体"/>
          <w:kern w:val="0"/>
          <w:lang w:val="zh-CN"/>
        </w:rPr>
        <w:t>元，募集资金净额为人民币</w:t>
      </w:r>
      <w:r>
        <w:rPr>
          <w:rFonts w:hint="default" w:eastAsia="Times New Roman"/>
          <w:kern w:val="0"/>
          <w:lang w:val="zh-CN"/>
        </w:rPr>
        <w:t>201,701,628.30</w:t>
      </w:r>
      <w:r>
        <w:rPr>
          <w:rFonts w:ascii="宋体" w:hAnsi="宋体"/>
          <w:kern w:val="0"/>
          <w:lang w:val="zh-CN"/>
        </w:rPr>
        <w:t>元。经深圳证券交易所《关于广东美联新材料股份有限公司可转换公司债券上市交易的通知》（深证上</w:t>
      </w:r>
      <w:r>
        <w:rPr>
          <w:rFonts w:hint="default" w:eastAsia="Times New Roman"/>
          <w:kern w:val="0"/>
          <w:lang w:val="zh-CN"/>
        </w:rPr>
        <w:t>[2020]645</w:t>
      </w:r>
      <w:r>
        <w:rPr>
          <w:rFonts w:ascii="宋体" w:hAnsi="宋体"/>
          <w:kern w:val="0"/>
          <w:lang w:val="zh-CN"/>
        </w:rPr>
        <w:t>号）同意，公司发行的可转换公司债券于</w:t>
      </w:r>
      <w:r>
        <w:rPr>
          <w:rFonts w:hint="default" w:eastAsia="Times New Roman"/>
          <w:kern w:val="0"/>
          <w:lang w:val="zh-CN"/>
        </w:rPr>
        <w:t>2020</w:t>
      </w:r>
      <w:r>
        <w:rPr>
          <w:rFonts w:ascii="宋体" w:hAnsi="宋体"/>
          <w:kern w:val="0"/>
          <w:lang w:val="zh-CN"/>
        </w:rPr>
        <w:t>年</w:t>
      </w:r>
      <w:r>
        <w:rPr>
          <w:rFonts w:hint="default" w:eastAsia="Times New Roman"/>
          <w:kern w:val="0"/>
          <w:lang w:val="zh-CN"/>
        </w:rPr>
        <w:t>7</w:t>
      </w:r>
      <w:r>
        <w:rPr>
          <w:rFonts w:ascii="宋体" w:hAnsi="宋体"/>
          <w:kern w:val="0"/>
          <w:lang w:val="zh-CN"/>
        </w:rPr>
        <w:t>月</w:t>
      </w:r>
      <w:r>
        <w:rPr>
          <w:rFonts w:hint="default" w:eastAsia="Times New Roman"/>
          <w:kern w:val="0"/>
          <w:lang w:val="zh-CN"/>
        </w:rPr>
        <w:t>27</w:t>
      </w:r>
      <w:r>
        <w:rPr>
          <w:rFonts w:ascii="宋体" w:hAnsi="宋体"/>
          <w:kern w:val="0"/>
          <w:lang w:val="zh-CN"/>
        </w:rPr>
        <w:t>日在深圳证券交易所上市交易。</w:t>
      </w:r>
    </w:p>
    <w:p>
      <w:pPr>
        <w:pStyle w:val="10"/>
        <w:outlineLvl w:val="2"/>
        <w:rPr>
          <w:rFonts w:hint="default" w:eastAsia="Times New Roman"/>
        </w:rPr>
      </w:pPr>
      <w:r>
        <w:rPr>
          <w:rFonts w:hint="default"/>
        </w:rPr>
        <w:t>2</w:t>
      </w:r>
      <w:r>
        <w:t>、公司股份总数及股东结构的变动、公司资产和负债结构的变动情况说明</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autoSpaceDE w:val="0"/>
        <w:autoSpaceDN w:val="0"/>
        <w:adjustRightInd w:val="0"/>
        <w:spacing w:before="0" w:after="0"/>
        <w:ind w:firstLine="360" w:firstLineChars="200"/>
        <w:jc w:val="left"/>
        <w:rPr>
          <w:rFonts w:hint="default" w:eastAsia="Times New Roman"/>
          <w:kern w:val="0"/>
          <w:lang w:val="zh-CN"/>
        </w:rPr>
      </w:pPr>
      <w:r>
        <w:rPr>
          <w:rFonts w:ascii="宋体" w:hAnsi="宋体"/>
          <w:kern w:val="0"/>
          <w:lang w:val="zh-CN"/>
        </w:rPr>
        <w:t>报告期内，公司以截至</w:t>
      </w:r>
      <w:r>
        <w:rPr>
          <w:rFonts w:hint="default" w:eastAsia="Times New Roman"/>
          <w:kern w:val="0"/>
          <w:lang w:val="zh-CN"/>
        </w:rPr>
        <w:t>2019</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31</w:t>
      </w:r>
      <w:r>
        <w:rPr>
          <w:rFonts w:ascii="宋体" w:hAnsi="宋体"/>
          <w:kern w:val="0"/>
          <w:lang w:val="zh-CN"/>
        </w:rPr>
        <w:t>日公司总股本</w:t>
      </w:r>
      <w:r>
        <w:rPr>
          <w:rFonts w:hint="default" w:eastAsia="Times New Roman"/>
          <w:kern w:val="0"/>
          <w:lang w:val="zh-CN"/>
        </w:rPr>
        <w:t>240,000,000</w:t>
      </w:r>
      <w:r>
        <w:rPr>
          <w:rFonts w:ascii="宋体" w:hAnsi="宋体"/>
          <w:kern w:val="0"/>
          <w:lang w:val="zh-CN"/>
        </w:rPr>
        <w:t>股为基数，向全体股东每</w:t>
      </w:r>
      <w:r>
        <w:rPr>
          <w:rFonts w:hint="default" w:eastAsia="Times New Roman"/>
          <w:kern w:val="0"/>
          <w:lang w:val="zh-CN"/>
        </w:rPr>
        <w:t>10</w:t>
      </w:r>
      <w:r>
        <w:rPr>
          <w:rFonts w:ascii="宋体" w:hAnsi="宋体"/>
          <w:kern w:val="0"/>
          <w:lang w:val="zh-CN"/>
        </w:rPr>
        <w:t>股派发现金股利人民币</w:t>
      </w:r>
      <w:r>
        <w:rPr>
          <w:rFonts w:hint="default" w:eastAsia="Times New Roman"/>
          <w:kern w:val="0"/>
          <w:lang w:val="zh-CN"/>
        </w:rPr>
        <w:t>0.75</w:t>
      </w:r>
      <w:r>
        <w:rPr>
          <w:rFonts w:ascii="宋体" w:hAnsi="宋体"/>
          <w:kern w:val="0"/>
          <w:lang w:val="zh-CN"/>
        </w:rPr>
        <w:t>元（含税），送红股</w:t>
      </w:r>
      <w:r>
        <w:rPr>
          <w:rFonts w:hint="default" w:eastAsia="Times New Roman"/>
          <w:kern w:val="0"/>
          <w:lang w:val="zh-CN"/>
        </w:rPr>
        <w:t>3</w:t>
      </w:r>
      <w:r>
        <w:rPr>
          <w:rFonts w:ascii="宋体" w:hAnsi="宋体"/>
          <w:kern w:val="0"/>
          <w:lang w:val="zh-CN"/>
        </w:rPr>
        <w:t>股（含税），共计派发现金</w:t>
      </w:r>
      <w:r>
        <w:rPr>
          <w:rFonts w:hint="default" w:eastAsia="Times New Roman"/>
          <w:kern w:val="0"/>
          <w:lang w:val="zh-CN"/>
        </w:rPr>
        <w:t>1800</w:t>
      </w:r>
      <w:r>
        <w:rPr>
          <w:rFonts w:ascii="宋体" w:hAnsi="宋体"/>
          <w:kern w:val="0"/>
          <w:lang w:val="zh-CN"/>
        </w:rPr>
        <w:t>万元（含税），送红股</w:t>
      </w:r>
      <w:r>
        <w:rPr>
          <w:rFonts w:hint="default" w:eastAsia="Times New Roman"/>
          <w:kern w:val="0"/>
          <w:lang w:val="zh-CN"/>
        </w:rPr>
        <w:t>72,000,000</w:t>
      </w:r>
      <w:r>
        <w:rPr>
          <w:rFonts w:ascii="宋体" w:hAnsi="宋体"/>
          <w:kern w:val="0"/>
          <w:lang w:val="zh-CN"/>
        </w:rPr>
        <w:t>股（含税），剩余未分配利润结转以后年度分配；同时以资本公积金向全体股东每</w:t>
      </w:r>
      <w:r>
        <w:rPr>
          <w:rFonts w:hint="default" w:eastAsia="Times New Roman"/>
          <w:kern w:val="0"/>
          <w:lang w:val="zh-CN"/>
        </w:rPr>
        <w:t>10</w:t>
      </w:r>
      <w:r>
        <w:rPr>
          <w:rFonts w:ascii="宋体" w:hAnsi="宋体"/>
          <w:kern w:val="0"/>
          <w:lang w:val="zh-CN"/>
        </w:rPr>
        <w:t>股转增</w:t>
      </w:r>
      <w:r>
        <w:rPr>
          <w:rFonts w:hint="default" w:eastAsia="Times New Roman"/>
          <w:kern w:val="0"/>
          <w:lang w:val="zh-CN"/>
        </w:rPr>
        <w:t>6</w:t>
      </w:r>
      <w:r>
        <w:rPr>
          <w:rFonts w:ascii="宋体" w:hAnsi="宋体"/>
          <w:kern w:val="0"/>
          <w:lang w:val="zh-CN"/>
        </w:rPr>
        <w:t>股，共计转增</w:t>
      </w:r>
      <w:r>
        <w:rPr>
          <w:rFonts w:hint="default" w:eastAsia="Times New Roman"/>
          <w:kern w:val="0"/>
          <w:lang w:val="zh-CN"/>
        </w:rPr>
        <w:t xml:space="preserve">144,000,000 </w:t>
      </w:r>
      <w:r>
        <w:rPr>
          <w:rFonts w:ascii="宋体" w:hAnsi="宋体"/>
          <w:kern w:val="0"/>
          <w:lang w:val="zh-CN"/>
        </w:rPr>
        <w:t>股。转增后公司总股本将增加至</w:t>
      </w:r>
      <w:r>
        <w:rPr>
          <w:rFonts w:hint="default" w:eastAsia="Times New Roman"/>
          <w:kern w:val="0"/>
          <w:lang w:val="zh-CN"/>
        </w:rPr>
        <w:t>456,000,000</w:t>
      </w:r>
      <w:r>
        <w:rPr>
          <w:rFonts w:ascii="宋体" w:hAnsi="宋体"/>
          <w:kern w:val="0"/>
          <w:lang w:val="zh-CN"/>
        </w:rPr>
        <w:t>股。</w:t>
      </w:r>
    </w:p>
    <w:p>
      <w:pPr>
        <w:pStyle w:val="10"/>
        <w:outlineLvl w:val="2"/>
        <w:rPr>
          <w:rFonts w:hint="default" w:eastAsia="Times New Roman"/>
        </w:rPr>
      </w:pPr>
      <w:r>
        <w:rPr>
          <w:rFonts w:hint="default"/>
        </w:rPr>
        <w:t>3</w:t>
      </w:r>
      <w:r>
        <w:t>、现存的内部职工股情况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1"/>
        <w:outlineLvl w:val="1"/>
        <w:rPr>
          <w:rFonts w:hint="default" w:eastAsia="Times New Roman"/>
        </w:rPr>
      </w:pPr>
      <w:r>
        <w:t>三、股东和实际控制人情况</w:t>
      </w:r>
    </w:p>
    <w:p>
      <w:pPr>
        <w:pStyle w:val="10"/>
        <w:outlineLvl w:val="2"/>
        <w:rPr>
          <w:rFonts w:hint="default" w:eastAsia="Times New Roman"/>
        </w:rPr>
      </w:pPr>
      <w:r>
        <w:rPr>
          <w:rFonts w:hint="default"/>
        </w:rPr>
        <w:t>1</w:t>
      </w:r>
      <w:r>
        <w:t>、公司股东数量及持股情况</w:t>
      </w:r>
    </w:p>
    <w:p>
      <w:pPr>
        <w:jc w:val="right"/>
        <w:rPr>
          <w:rFonts w:hint="default" w:eastAsia="Times New Roman"/>
        </w:rPr>
      </w:pPr>
      <w:r>
        <w:t>单位：股</w:t>
      </w:r>
    </w:p>
    <w:tbl>
      <w:tblPr>
        <w:tblStyle w:val="7"/>
        <w:tblW w:w="0" w:type="auto"/>
        <w:tblInd w:w="28" w:type="dxa"/>
        <w:tblLayout w:type="fixed"/>
        <w:tblCellMar>
          <w:top w:w="0" w:type="dxa"/>
          <w:left w:w="28" w:type="dxa"/>
          <w:bottom w:w="0" w:type="dxa"/>
          <w:right w:w="28" w:type="dxa"/>
        </w:tblCellMar>
      </w:tblPr>
      <w:tblGrid>
        <w:gridCol w:w="1201"/>
        <w:gridCol w:w="1196"/>
        <w:gridCol w:w="930"/>
        <w:gridCol w:w="1063"/>
        <w:gridCol w:w="1063"/>
        <w:gridCol w:w="1063"/>
        <w:gridCol w:w="714"/>
        <w:gridCol w:w="212"/>
        <w:gridCol w:w="1068"/>
        <w:gridCol w:w="1059"/>
      </w:tblGrid>
      <w:tr>
        <w:tc>
          <w:tcPr>
            <w:tcW w:w="12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报告期末普通股股东总数</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24,673</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年度报告披露日前上一月末普通股股东总数</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22,069</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报告期末表决权恢复的优先股股东总数（如有）（参见注</w:t>
            </w:r>
            <w:r>
              <w:rPr>
                <w:rFonts w:hint="default"/>
              </w:rPr>
              <w:t>9</w:t>
            </w:r>
            <w:r>
              <w:t>）</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994"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年度报告披露日前上一月末表决权恢复的优先股股东总数（如有）（参见注</w:t>
            </w:r>
            <w:r>
              <w:rPr>
                <w:rFonts w:hint="default"/>
              </w:rPr>
              <w:t>9</w:t>
            </w:r>
            <w:r>
              <w:t>）</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c>
          <w:tcPr>
            <w:tcW w:w="9569" w:type="dxa"/>
            <w:gridSpan w:val="10"/>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持股</w:t>
            </w:r>
            <w:r>
              <w:rPr>
                <w:rFonts w:hint="default"/>
              </w:rPr>
              <w:t>5%</w:t>
            </w:r>
            <w:r>
              <w:t>以上的股东或前</w:t>
            </w:r>
            <w:r>
              <w:rPr>
                <w:rFonts w:hint="default"/>
              </w:rPr>
              <w:t>10</w:t>
            </w:r>
            <w:r>
              <w:t>名股东持股情况</w:t>
            </w:r>
          </w:p>
        </w:tc>
      </w:tr>
      <w:tr>
        <w:tblPrEx>
          <w:tblCellMar>
            <w:top w:w="0" w:type="dxa"/>
            <w:left w:w="28" w:type="dxa"/>
            <w:bottom w:w="0" w:type="dxa"/>
            <w:right w:w="28" w:type="dxa"/>
          </w:tblCellMar>
        </w:tblPrEx>
        <w:tc>
          <w:tcPr>
            <w:tcW w:w="12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股东名称</w:t>
            </w:r>
          </w:p>
        </w:tc>
        <w:tc>
          <w:tcPr>
            <w:tcW w:w="11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股东性质</w:t>
            </w:r>
          </w:p>
        </w:tc>
        <w:tc>
          <w:tcPr>
            <w:tcW w:w="9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持股比例</w:t>
            </w:r>
          </w:p>
        </w:tc>
        <w:tc>
          <w:tcPr>
            <w:tcW w:w="10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报告期末持股数量</w:t>
            </w:r>
          </w:p>
        </w:tc>
        <w:tc>
          <w:tcPr>
            <w:tcW w:w="10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报告期内增减变动情况</w:t>
            </w:r>
          </w:p>
        </w:tc>
        <w:tc>
          <w:tcPr>
            <w:tcW w:w="10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持有有限售条件的股份数量</w:t>
            </w:r>
          </w:p>
        </w:tc>
        <w:tc>
          <w:tcPr>
            <w:tcW w:w="926"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持有无限售条件的股份数量</w:t>
            </w:r>
          </w:p>
        </w:tc>
        <w:tc>
          <w:tcPr>
            <w:tcW w:w="212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质押或冻结情况</w:t>
            </w:r>
          </w:p>
        </w:tc>
      </w:tr>
      <w:tr>
        <w:tblPrEx>
          <w:tblCellMar>
            <w:top w:w="0" w:type="dxa"/>
            <w:left w:w="28" w:type="dxa"/>
            <w:bottom w:w="0" w:type="dxa"/>
            <w:right w:w="28" w:type="dxa"/>
          </w:tblCellMar>
        </w:tblPrEx>
        <w:tc>
          <w:tcPr>
            <w:tcW w:w="12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1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9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06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06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06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926"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股份状态</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数量</w:t>
            </w:r>
          </w:p>
        </w:tc>
      </w:tr>
      <w:tr>
        <w:tblPrEx>
          <w:tblCellMar>
            <w:top w:w="0" w:type="dxa"/>
            <w:left w:w="28" w:type="dxa"/>
            <w:bottom w:w="0" w:type="dxa"/>
            <w:right w:w="28" w:type="dxa"/>
          </w:tblCellMar>
        </w:tblPrEx>
        <w:tc>
          <w:tcPr>
            <w:tcW w:w="12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黄伟汕</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境内自然人</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39.04%</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178,030,000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rPr>
            </w:pPr>
            <w:r>
              <w:rPr>
                <w:rFonts w:hint="default"/>
              </w:rPr>
              <w:t>84,330,000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133,522,500</w:t>
            </w:r>
          </w:p>
        </w:tc>
        <w:tc>
          <w:tcPr>
            <w:tcW w:w="92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44,507,500</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质押</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81,776,000</w:t>
            </w:r>
          </w:p>
        </w:tc>
      </w:tr>
      <w:tr>
        <w:tc>
          <w:tcPr>
            <w:tcW w:w="12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张盛业</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境内自然人</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12.04%</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54,910,000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rPr>
            </w:pPr>
            <w:r>
              <w:rPr>
                <w:rFonts w:hint="default"/>
              </w:rPr>
              <w:t>26,010,000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r>
              <w:rPr>
                <w:rFonts w:hint="default" w:eastAsia="Times New Roman"/>
              </w:rPr>
              <w:t>0</w:t>
            </w:r>
          </w:p>
        </w:tc>
        <w:tc>
          <w:tcPr>
            <w:tcW w:w="92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54,910,000</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2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张朝益</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境内自然人</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9.17%</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41,819,000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rPr>
            </w:pPr>
            <w:r>
              <w:rPr>
                <w:rFonts w:hint="default"/>
              </w:rPr>
              <w:t>19,809,000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31,364,250</w:t>
            </w:r>
          </w:p>
        </w:tc>
        <w:tc>
          <w:tcPr>
            <w:tcW w:w="92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10,454,750</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质押</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25,460,000</w:t>
            </w:r>
          </w:p>
        </w:tc>
      </w:tr>
      <w:tr>
        <w:tc>
          <w:tcPr>
            <w:tcW w:w="12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张朝凯</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境内自然人</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9.07%</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41,376,250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rPr>
            </w:pPr>
            <w:r>
              <w:rPr>
                <w:rFonts w:hint="default"/>
              </w:rPr>
              <w:t>19,588,750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r>
              <w:rPr>
                <w:rFonts w:hint="default" w:eastAsia="Times New Roman"/>
              </w:rPr>
              <w:t>0</w:t>
            </w:r>
          </w:p>
        </w:tc>
        <w:tc>
          <w:tcPr>
            <w:tcW w:w="92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41,376,250</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质押</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22,260,000</w:t>
            </w:r>
          </w:p>
        </w:tc>
      </w:tr>
      <w:tr>
        <w:tc>
          <w:tcPr>
            <w:tcW w:w="12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段文勇</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境内自然人</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0.62%</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2,848,900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rPr>
            </w:pPr>
            <w:r>
              <w:rPr>
                <w:rFonts w:hint="default"/>
              </w:rPr>
              <w:t>-973,900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2,671,875</w:t>
            </w:r>
          </w:p>
        </w:tc>
        <w:tc>
          <w:tcPr>
            <w:tcW w:w="92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177,025</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2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杨培喜</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境内自然人</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0.18%</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805,960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rPr>
            </w:pPr>
            <w:r>
              <w:rPr>
                <w:rFonts w:hint="default"/>
              </w:rPr>
              <w:t>805,960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r>
              <w:rPr>
                <w:rFonts w:hint="default" w:eastAsia="Times New Roman"/>
              </w:rPr>
              <w:t>0</w:t>
            </w:r>
          </w:p>
        </w:tc>
        <w:tc>
          <w:tcPr>
            <w:tcW w:w="92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805,960</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2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焦伟</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境内自然人</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0.15%</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683,000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rPr>
            </w:pPr>
            <w:r>
              <w:rPr>
                <w:rFonts w:hint="default"/>
              </w:rPr>
              <w:t>683,000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r>
              <w:rPr>
                <w:rFonts w:hint="default" w:eastAsia="Times New Roman"/>
              </w:rPr>
              <w:t>0</w:t>
            </w:r>
          </w:p>
        </w:tc>
        <w:tc>
          <w:tcPr>
            <w:tcW w:w="92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683,000</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2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张静琪</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境内自然人</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0.14%</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651,245</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rPr>
            </w:pPr>
            <w:r>
              <w:rPr>
                <w:rFonts w:hint="default"/>
              </w:rPr>
              <w:t>-4,406,255</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r>
              <w:rPr>
                <w:rFonts w:hint="default" w:eastAsia="Times New Roman"/>
              </w:rPr>
              <w:t>0</w:t>
            </w:r>
          </w:p>
        </w:tc>
        <w:tc>
          <w:tcPr>
            <w:tcW w:w="92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651,245</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2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rPr>
                <w:rFonts w:hint="default"/>
              </w:rPr>
              <w:t>#</w:t>
            </w:r>
            <w:r>
              <w:t>高杨</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境内自然人</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0.12%</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525,866</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rPr>
            </w:pPr>
            <w:r>
              <w:rPr>
                <w:rFonts w:hint="default"/>
              </w:rPr>
              <w:t>525,866</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r>
              <w:rPr>
                <w:rFonts w:hint="default" w:eastAsia="Times New Roman"/>
              </w:rPr>
              <w:t>0</w:t>
            </w:r>
          </w:p>
        </w:tc>
        <w:tc>
          <w:tcPr>
            <w:tcW w:w="92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525,866</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2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汪丽萍</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境内自然人</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0.11%</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500,500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rPr>
            </w:pPr>
            <w:r>
              <w:rPr>
                <w:rFonts w:hint="default"/>
              </w:rPr>
              <w:t>500,500</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r>
              <w:rPr>
                <w:rFonts w:hint="default" w:eastAsia="Times New Roman"/>
              </w:rPr>
              <w:t>0</w:t>
            </w:r>
          </w:p>
        </w:tc>
        <w:tc>
          <w:tcPr>
            <w:tcW w:w="926"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500,500</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39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战略投资者或一般法人因配售新股成为前</w:t>
            </w:r>
            <w:r>
              <w:rPr>
                <w:rFonts w:hint="default"/>
              </w:rPr>
              <w:t>10</w:t>
            </w:r>
            <w:r>
              <w:t>名股东的情况（如有）（参见注</w:t>
            </w:r>
            <w:r>
              <w:rPr>
                <w:rFonts w:hint="default"/>
              </w:rPr>
              <w:t>4</w:t>
            </w:r>
            <w:r>
              <w:t>）</w:t>
            </w:r>
          </w:p>
        </w:tc>
        <w:tc>
          <w:tcPr>
            <w:tcW w:w="7172" w:type="dxa"/>
            <w:gridSpan w:val="8"/>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r>
        <w:tc>
          <w:tcPr>
            <w:tcW w:w="239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上述股东关联关系或一致行动的说明</w:t>
            </w:r>
          </w:p>
        </w:tc>
        <w:tc>
          <w:tcPr>
            <w:tcW w:w="7172" w:type="dxa"/>
            <w:gridSpan w:val="8"/>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w:t>
            </w:r>
            <w:r>
              <w:t>、公司控股股东、实际控制人黄伟汕与张盛业为甥舅关系，张盛业为黄伟汕的舅舅。张盛业为张朝益、张朝凯、张静琪之父，张朝益为其长子，张朝凯为其次子，张静琪为其长女。股东黄伟汕、张盛业、张朝益、张朝凯、张静琪和段文勇之间不属于一致行动人。</w:t>
            </w:r>
          </w:p>
          <w:p>
            <w:pPr>
              <w:jc w:val="left"/>
              <w:rPr>
                <w:rFonts w:hint="default" w:eastAsia="Times New Roman"/>
              </w:rPr>
            </w:pPr>
            <w:r>
              <w:rPr>
                <w:rFonts w:hint="default"/>
              </w:rPr>
              <w:t>2</w:t>
            </w:r>
            <w:r>
              <w:t>、除以上情况外，公司未知前</w:t>
            </w:r>
            <w:r>
              <w:rPr>
                <w:rFonts w:hint="default"/>
              </w:rPr>
              <w:t>10</w:t>
            </w:r>
            <w:r>
              <w:t>名股东之间是否存在关联关系及是否属于一致行动人。</w:t>
            </w:r>
          </w:p>
        </w:tc>
      </w:tr>
      <w:tr>
        <w:tc>
          <w:tcPr>
            <w:tcW w:w="9569" w:type="dxa"/>
            <w:gridSpan w:val="10"/>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前</w:t>
            </w:r>
            <w:r>
              <w:rPr>
                <w:rFonts w:hint="default"/>
              </w:rPr>
              <w:t>10</w:t>
            </w:r>
            <w:r>
              <w:t>名无限售条件股东持股情况</w:t>
            </w:r>
          </w:p>
        </w:tc>
      </w:tr>
      <w:tr>
        <w:tc>
          <w:tcPr>
            <w:tcW w:w="2397"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股东名称</w:t>
            </w:r>
          </w:p>
        </w:tc>
        <w:tc>
          <w:tcPr>
            <w:tcW w:w="4833" w:type="dxa"/>
            <w:gridSpan w:val="5"/>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报告期末持有无限售条件股份数量</w:t>
            </w:r>
          </w:p>
        </w:tc>
        <w:tc>
          <w:tcPr>
            <w:tcW w:w="2339"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股份种类</w:t>
            </w:r>
          </w:p>
        </w:tc>
      </w:tr>
      <w:tr>
        <w:tc>
          <w:tcPr>
            <w:tcW w:w="2397"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4833" w:type="dxa"/>
            <w:gridSpan w:val="5"/>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28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股份种类</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数量</w:t>
            </w:r>
          </w:p>
        </w:tc>
      </w:tr>
      <w:tr>
        <w:tc>
          <w:tcPr>
            <w:tcW w:w="239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张盛业</w:t>
            </w:r>
          </w:p>
        </w:tc>
        <w:tc>
          <w:tcPr>
            <w:tcW w:w="483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54,910,000</w:t>
            </w:r>
          </w:p>
        </w:tc>
        <w:tc>
          <w:tcPr>
            <w:tcW w:w="128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人民币普通股</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54,910,000</w:t>
            </w:r>
          </w:p>
        </w:tc>
      </w:tr>
      <w:tr>
        <w:tc>
          <w:tcPr>
            <w:tcW w:w="239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黄伟汕</w:t>
            </w:r>
          </w:p>
        </w:tc>
        <w:tc>
          <w:tcPr>
            <w:tcW w:w="483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44,507,500</w:t>
            </w:r>
          </w:p>
        </w:tc>
        <w:tc>
          <w:tcPr>
            <w:tcW w:w="128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人民币普通股</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44,507,500</w:t>
            </w:r>
          </w:p>
        </w:tc>
      </w:tr>
      <w:tr>
        <w:tc>
          <w:tcPr>
            <w:tcW w:w="239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张朝凯</w:t>
            </w:r>
          </w:p>
        </w:tc>
        <w:tc>
          <w:tcPr>
            <w:tcW w:w="483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41,376,250</w:t>
            </w:r>
          </w:p>
        </w:tc>
        <w:tc>
          <w:tcPr>
            <w:tcW w:w="128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人民币普通股</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41,376,250</w:t>
            </w:r>
          </w:p>
        </w:tc>
      </w:tr>
      <w:tr>
        <w:tc>
          <w:tcPr>
            <w:tcW w:w="239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张朝益</w:t>
            </w:r>
          </w:p>
        </w:tc>
        <w:tc>
          <w:tcPr>
            <w:tcW w:w="483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10,454,750</w:t>
            </w:r>
          </w:p>
        </w:tc>
        <w:tc>
          <w:tcPr>
            <w:tcW w:w="128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人民币普通股</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10,454,750</w:t>
            </w:r>
          </w:p>
        </w:tc>
      </w:tr>
      <w:tr>
        <w:tc>
          <w:tcPr>
            <w:tcW w:w="239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杨培喜</w:t>
            </w:r>
          </w:p>
        </w:tc>
        <w:tc>
          <w:tcPr>
            <w:tcW w:w="483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805,960</w:t>
            </w:r>
          </w:p>
        </w:tc>
        <w:tc>
          <w:tcPr>
            <w:tcW w:w="128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人民币普通股</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805,960</w:t>
            </w:r>
          </w:p>
        </w:tc>
      </w:tr>
      <w:tr>
        <w:tblPrEx>
          <w:tblCellMar>
            <w:top w:w="0" w:type="dxa"/>
            <w:left w:w="28" w:type="dxa"/>
            <w:bottom w:w="0" w:type="dxa"/>
            <w:right w:w="28" w:type="dxa"/>
          </w:tblCellMar>
        </w:tblPrEx>
        <w:tc>
          <w:tcPr>
            <w:tcW w:w="239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焦伟</w:t>
            </w:r>
          </w:p>
        </w:tc>
        <w:tc>
          <w:tcPr>
            <w:tcW w:w="483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683,000</w:t>
            </w:r>
          </w:p>
        </w:tc>
        <w:tc>
          <w:tcPr>
            <w:tcW w:w="128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人民币普通股</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683,000</w:t>
            </w:r>
          </w:p>
        </w:tc>
      </w:tr>
      <w:tr>
        <w:tblPrEx>
          <w:tblCellMar>
            <w:top w:w="0" w:type="dxa"/>
            <w:left w:w="28" w:type="dxa"/>
            <w:bottom w:w="0" w:type="dxa"/>
            <w:right w:w="28" w:type="dxa"/>
          </w:tblCellMar>
        </w:tblPrEx>
        <w:tc>
          <w:tcPr>
            <w:tcW w:w="239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张静琪</w:t>
            </w:r>
          </w:p>
        </w:tc>
        <w:tc>
          <w:tcPr>
            <w:tcW w:w="483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651,245</w:t>
            </w:r>
          </w:p>
        </w:tc>
        <w:tc>
          <w:tcPr>
            <w:tcW w:w="128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人民币普通股</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651,245</w:t>
            </w:r>
          </w:p>
        </w:tc>
      </w:tr>
      <w:tr>
        <w:tblPrEx>
          <w:tblCellMar>
            <w:top w:w="0" w:type="dxa"/>
            <w:left w:w="28" w:type="dxa"/>
            <w:bottom w:w="0" w:type="dxa"/>
            <w:right w:w="28" w:type="dxa"/>
          </w:tblCellMar>
        </w:tblPrEx>
        <w:tc>
          <w:tcPr>
            <w:tcW w:w="239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rPr>
                <w:rFonts w:hint="default"/>
              </w:rPr>
              <w:t>#</w:t>
            </w:r>
            <w:r>
              <w:t>高杨</w:t>
            </w:r>
          </w:p>
        </w:tc>
        <w:tc>
          <w:tcPr>
            <w:tcW w:w="483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525,866</w:t>
            </w:r>
          </w:p>
        </w:tc>
        <w:tc>
          <w:tcPr>
            <w:tcW w:w="128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人民币普通股</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525,866</w:t>
            </w:r>
          </w:p>
        </w:tc>
      </w:tr>
      <w:tr>
        <w:tblPrEx>
          <w:tblCellMar>
            <w:top w:w="0" w:type="dxa"/>
            <w:left w:w="28" w:type="dxa"/>
            <w:bottom w:w="0" w:type="dxa"/>
            <w:right w:w="28" w:type="dxa"/>
          </w:tblCellMar>
        </w:tblPrEx>
        <w:tc>
          <w:tcPr>
            <w:tcW w:w="239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t>汪丽萍</w:t>
            </w:r>
          </w:p>
        </w:tc>
        <w:tc>
          <w:tcPr>
            <w:tcW w:w="483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500,500</w:t>
            </w:r>
          </w:p>
        </w:tc>
        <w:tc>
          <w:tcPr>
            <w:tcW w:w="128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人民币普通股</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500,500</w:t>
            </w:r>
          </w:p>
        </w:tc>
      </w:tr>
      <w:tr>
        <w:tblPrEx>
          <w:tblCellMar>
            <w:top w:w="0" w:type="dxa"/>
            <w:left w:w="28" w:type="dxa"/>
            <w:bottom w:w="0" w:type="dxa"/>
            <w:right w:w="28" w:type="dxa"/>
          </w:tblCellMar>
        </w:tblPrEx>
        <w:tc>
          <w:tcPr>
            <w:tcW w:w="239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eastAsia="Times New Roman"/>
              </w:rPr>
            </w:pPr>
            <w:r>
              <w:rPr>
                <w:rFonts w:hint="default"/>
              </w:rPr>
              <w:t>#</w:t>
            </w:r>
            <w:r>
              <w:t>黄嘉伟</w:t>
            </w:r>
          </w:p>
        </w:tc>
        <w:tc>
          <w:tcPr>
            <w:tcW w:w="4833"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500,000</w:t>
            </w:r>
          </w:p>
        </w:tc>
        <w:tc>
          <w:tcPr>
            <w:tcW w:w="128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人民币普通股</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500,000</w:t>
            </w:r>
          </w:p>
        </w:tc>
      </w:tr>
      <w:tr>
        <w:tblPrEx>
          <w:tblCellMar>
            <w:top w:w="0" w:type="dxa"/>
            <w:left w:w="28" w:type="dxa"/>
            <w:bottom w:w="0" w:type="dxa"/>
            <w:right w:w="28" w:type="dxa"/>
          </w:tblCellMar>
        </w:tblPrEx>
        <w:tc>
          <w:tcPr>
            <w:tcW w:w="239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前</w:t>
            </w:r>
            <w:r>
              <w:rPr>
                <w:rFonts w:hint="default"/>
              </w:rPr>
              <w:t>10</w:t>
            </w:r>
            <w:r>
              <w:t>名无限售流通股股东之间，以及前</w:t>
            </w:r>
            <w:r>
              <w:rPr>
                <w:rFonts w:hint="default"/>
              </w:rPr>
              <w:t>10</w:t>
            </w:r>
            <w:r>
              <w:t>名无限售流通股股东和前</w:t>
            </w:r>
            <w:r>
              <w:rPr>
                <w:rFonts w:hint="default"/>
              </w:rPr>
              <w:t>10</w:t>
            </w:r>
            <w:r>
              <w:t>名股东之间关联关系或一致行动的说明</w:t>
            </w:r>
          </w:p>
        </w:tc>
        <w:tc>
          <w:tcPr>
            <w:tcW w:w="7172" w:type="dxa"/>
            <w:gridSpan w:val="8"/>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w:t>
            </w:r>
            <w:r>
              <w:t>、公司控股股东、实际控制人黄伟汕与张盛业为甥舅关系，张盛业为黄伟汕的舅舅。张盛业为张朝益、张朝凯、张静琪之父，张朝益为其长子，张朝凯为其次子，张静琪为其长女。股东黄伟汕、张盛业、张朝益、张朝凯、张静琪和段文勇之间不属于一致行动人。</w:t>
            </w:r>
          </w:p>
          <w:p>
            <w:pPr>
              <w:jc w:val="left"/>
              <w:rPr>
                <w:rFonts w:hint="default" w:eastAsia="Times New Roman"/>
              </w:rPr>
            </w:pPr>
            <w:r>
              <w:rPr>
                <w:rFonts w:hint="default"/>
              </w:rPr>
              <w:t>2</w:t>
            </w:r>
            <w:r>
              <w:t>、除以上情况外，公司未知前</w:t>
            </w:r>
            <w:r>
              <w:rPr>
                <w:rFonts w:hint="default"/>
              </w:rPr>
              <w:t>10</w:t>
            </w:r>
            <w:r>
              <w:t>名无限售流通股股东之间以及其和前</w:t>
            </w:r>
            <w:r>
              <w:rPr>
                <w:rFonts w:hint="default"/>
              </w:rPr>
              <w:t>10</w:t>
            </w:r>
            <w:r>
              <w:t>名股东之间是否存在关联关系及是否属于一致行动人。</w:t>
            </w:r>
          </w:p>
        </w:tc>
      </w:tr>
      <w:tr>
        <w:tblPrEx>
          <w:tblCellMar>
            <w:top w:w="0" w:type="dxa"/>
            <w:left w:w="28" w:type="dxa"/>
            <w:bottom w:w="0" w:type="dxa"/>
            <w:right w:w="28" w:type="dxa"/>
          </w:tblCellMar>
        </w:tblPrEx>
        <w:tc>
          <w:tcPr>
            <w:tcW w:w="239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参与融资融券业务股东情况说明（如有）（参见注</w:t>
            </w:r>
            <w:r>
              <w:rPr>
                <w:rFonts w:hint="default"/>
              </w:rPr>
              <w:t>5</w:t>
            </w:r>
            <w:r>
              <w:t>）</w:t>
            </w:r>
          </w:p>
        </w:tc>
        <w:tc>
          <w:tcPr>
            <w:tcW w:w="7172" w:type="dxa"/>
            <w:gridSpan w:val="8"/>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w:t>
            </w:r>
            <w:r>
              <w:t>、公司股东高杨除通过普通证券账户持有</w:t>
            </w:r>
            <w:r>
              <w:rPr>
                <w:rFonts w:hint="default"/>
              </w:rPr>
              <w:t>259,730</w:t>
            </w:r>
            <w:r>
              <w:t>股外，还通过国泰君安证券股份有限公司客户信用交易担保证券账户持有</w:t>
            </w:r>
            <w:r>
              <w:rPr>
                <w:rFonts w:hint="default"/>
              </w:rPr>
              <w:t>266,136</w:t>
            </w:r>
            <w:r>
              <w:t>股，实际合计持有</w:t>
            </w:r>
            <w:r>
              <w:rPr>
                <w:rFonts w:hint="default"/>
              </w:rPr>
              <w:t>525,866</w:t>
            </w:r>
            <w:r>
              <w:t>股。</w:t>
            </w:r>
          </w:p>
          <w:p>
            <w:pPr>
              <w:jc w:val="left"/>
              <w:rPr>
                <w:rFonts w:hint="default" w:eastAsia="Times New Roman"/>
              </w:rPr>
            </w:pPr>
            <w:r>
              <w:rPr>
                <w:rFonts w:hint="default"/>
              </w:rPr>
              <w:t>2</w:t>
            </w:r>
            <w:r>
              <w:t>、公司股东黄嘉伟通过招商证券股份有限公司客户信用交易担保证券账户持有</w:t>
            </w:r>
            <w:r>
              <w:rPr>
                <w:rFonts w:hint="default"/>
              </w:rPr>
              <w:t>500,000</w:t>
            </w:r>
            <w:r>
              <w:t>股，实际合计持有</w:t>
            </w:r>
            <w:r>
              <w:rPr>
                <w:rFonts w:hint="default"/>
              </w:rPr>
              <w:t>500,000</w:t>
            </w:r>
            <w:r>
              <w:t>股。</w:t>
            </w:r>
          </w:p>
        </w:tc>
      </w:tr>
    </w:tbl>
    <w:p>
      <w:pPr>
        <w:jc w:val="left"/>
        <w:rPr>
          <w:rFonts w:hint="default" w:eastAsia="Times New Roman"/>
        </w:rPr>
      </w:pPr>
      <w:r>
        <w:t>公司前</w:t>
      </w:r>
      <w:r>
        <w:rPr>
          <w:rFonts w:hint="default"/>
        </w:rPr>
        <w:t>10</w:t>
      </w:r>
      <w:r>
        <w:t>名普通股股东、前</w:t>
      </w:r>
      <w:r>
        <w:rPr>
          <w:rFonts w:hint="default"/>
        </w:rPr>
        <w:t>10</w:t>
      </w:r>
      <w:r>
        <w:t>名无限售条件普通股股东在报告期内是否进行约定购回交易</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公司前</w:t>
      </w:r>
      <w:r>
        <w:rPr>
          <w:rFonts w:hint="default"/>
        </w:rPr>
        <w:t>10</w:t>
      </w:r>
      <w:r>
        <w:t>名普通股股东、前</w:t>
      </w:r>
      <w:r>
        <w:rPr>
          <w:rFonts w:hint="default"/>
        </w:rPr>
        <w:t>10</w:t>
      </w:r>
      <w:r>
        <w:t>名无限售条件普通股股东在报告期内未进行约定购回交易。</w:t>
      </w:r>
    </w:p>
    <w:p>
      <w:pPr>
        <w:pStyle w:val="10"/>
        <w:outlineLvl w:val="2"/>
        <w:rPr>
          <w:rFonts w:hint="default" w:eastAsia="Times New Roman"/>
        </w:rPr>
      </w:pPr>
      <w:r>
        <w:rPr>
          <w:rFonts w:hint="default"/>
        </w:rPr>
        <w:t>2</w:t>
      </w:r>
      <w:r>
        <w:t>、公司控股股东情况</w:t>
      </w:r>
    </w:p>
    <w:p>
      <w:pPr>
        <w:jc w:val="left"/>
        <w:rPr>
          <w:rFonts w:hint="default" w:eastAsia="Times New Roman"/>
        </w:rPr>
      </w:pPr>
      <w:r>
        <w:t>控股股东性质：自然人控股</w:t>
      </w:r>
    </w:p>
    <w:p>
      <w:pPr>
        <w:jc w:val="left"/>
        <w:rPr>
          <w:rFonts w:hint="default" w:eastAsia="Times New Roman"/>
        </w:rPr>
      </w:pPr>
      <w:r>
        <w:t>控股股东类型：自然人</w:t>
      </w:r>
    </w:p>
    <w:tbl>
      <w:tblPr>
        <w:tblStyle w:val="7"/>
        <w:tblW w:w="0" w:type="auto"/>
        <w:tblInd w:w="28" w:type="dxa"/>
        <w:tblLayout w:type="fixed"/>
        <w:tblCellMar>
          <w:top w:w="0" w:type="dxa"/>
          <w:left w:w="28" w:type="dxa"/>
          <w:bottom w:w="0" w:type="dxa"/>
          <w:right w:w="28" w:type="dxa"/>
        </w:tblCellMar>
      </w:tblPr>
      <w:tblGrid>
        <w:gridCol w:w="3417"/>
        <w:gridCol w:w="2030"/>
        <w:gridCol w:w="4120"/>
      </w:tblGrid>
      <w:tr>
        <w:tblPrEx>
          <w:tblCellMar>
            <w:top w:w="0" w:type="dxa"/>
            <w:left w:w="28" w:type="dxa"/>
            <w:bottom w:w="0" w:type="dxa"/>
            <w:right w:w="28" w:type="dxa"/>
          </w:tblCellMar>
        </w:tblPrEx>
        <w:tc>
          <w:tcPr>
            <w:tcW w:w="34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控股股东姓名</w:t>
            </w:r>
          </w:p>
        </w:tc>
        <w:tc>
          <w:tcPr>
            <w:tcW w:w="203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国籍</w:t>
            </w:r>
          </w:p>
        </w:tc>
        <w:tc>
          <w:tcPr>
            <w:tcW w:w="412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是否取得其他国家或地区居留权</w:t>
            </w:r>
          </w:p>
        </w:tc>
      </w:tr>
      <w:tr>
        <w:tblPrEx>
          <w:tblCellMar>
            <w:top w:w="0" w:type="dxa"/>
            <w:left w:w="28" w:type="dxa"/>
            <w:bottom w:w="0" w:type="dxa"/>
            <w:right w:w="28" w:type="dxa"/>
          </w:tblCellMar>
        </w:tblPrEx>
        <w:tc>
          <w:tcPr>
            <w:tcW w:w="3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黄伟汕</w:t>
            </w:r>
          </w:p>
        </w:tc>
        <w:tc>
          <w:tcPr>
            <w:tcW w:w="203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中国</w:t>
            </w:r>
          </w:p>
        </w:tc>
        <w:tc>
          <w:tcPr>
            <w:tcW w:w="412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34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主要职业及职务</w:t>
            </w:r>
          </w:p>
        </w:tc>
        <w:tc>
          <w:tcPr>
            <w:tcW w:w="615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担任公司董事长</w:t>
            </w:r>
          </w:p>
        </w:tc>
      </w:tr>
      <w:tr>
        <w:tblPrEx>
          <w:tblCellMar>
            <w:top w:w="0" w:type="dxa"/>
            <w:left w:w="28" w:type="dxa"/>
            <w:bottom w:w="0" w:type="dxa"/>
            <w:right w:w="28" w:type="dxa"/>
          </w:tblCellMar>
        </w:tblPrEx>
        <w:tc>
          <w:tcPr>
            <w:tcW w:w="34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报告期内控股和参股的其他境内外上市公司的股权情况</w:t>
            </w:r>
          </w:p>
        </w:tc>
        <w:tc>
          <w:tcPr>
            <w:tcW w:w="615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持有鞍山七彩化学股份有限公司股份</w:t>
            </w:r>
            <w:r>
              <w:rPr>
                <w:rFonts w:hint="default"/>
              </w:rPr>
              <w:t>14,076,000</w:t>
            </w:r>
            <w:r>
              <w:t>股，占其总股本比例为</w:t>
            </w:r>
            <w:r>
              <w:rPr>
                <w:rFonts w:hint="default"/>
              </w:rPr>
              <w:t>7.33%</w:t>
            </w:r>
            <w:r>
              <w:t>。</w:t>
            </w:r>
          </w:p>
        </w:tc>
      </w:tr>
    </w:tbl>
    <w:p>
      <w:pPr>
        <w:jc w:val="left"/>
        <w:rPr>
          <w:rFonts w:hint="default" w:eastAsia="Times New Roman"/>
        </w:rPr>
      </w:pPr>
      <w:r>
        <w:t>控股股东报告期内变更</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公司报告期控股股东未发生变更。</w:t>
      </w:r>
    </w:p>
    <w:p>
      <w:pPr>
        <w:pStyle w:val="10"/>
        <w:outlineLvl w:val="2"/>
        <w:rPr>
          <w:rFonts w:hint="default" w:eastAsia="Times New Roman"/>
        </w:rPr>
      </w:pPr>
      <w:r>
        <w:rPr>
          <w:rFonts w:hint="default"/>
        </w:rPr>
        <w:t>3</w:t>
      </w:r>
      <w:r>
        <w:t>、公司实际控制人及其一致行动人</w:t>
      </w:r>
    </w:p>
    <w:p>
      <w:pPr>
        <w:jc w:val="left"/>
        <w:rPr>
          <w:rFonts w:hint="default" w:eastAsia="Times New Roman"/>
        </w:rPr>
      </w:pPr>
      <w:r>
        <w:t>实际控制人性质：境内自然人</w:t>
      </w:r>
    </w:p>
    <w:p>
      <w:pPr>
        <w:jc w:val="left"/>
        <w:rPr>
          <w:rFonts w:hint="default" w:eastAsia="Times New Roman"/>
        </w:rPr>
      </w:pPr>
      <w:r>
        <w:t>实际控制人类型：自然人</w:t>
      </w:r>
    </w:p>
    <w:tbl>
      <w:tblPr>
        <w:tblStyle w:val="7"/>
        <w:tblW w:w="0" w:type="auto"/>
        <w:tblInd w:w="28" w:type="dxa"/>
        <w:tblLayout w:type="fixed"/>
        <w:tblCellMar>
          <w:top w:w="0" w:type="dxa"/>
          <w:left w:w="28" w:type="dxa"/>
          <w:bottom w:w="0" w:type="dxa"/>
          <w:right w:w="28" w:type="dxa"/>
        </w:tblCellMar>
      </w:tblPr>
      <w:tblGrid>
        <w:gridCol w:w="2392"/>
        <w:gridCol w:w="2392"/>
        <w:gridCol w:w="2392"/>
        <w:gridCol w:w="2392"/>
      </w:tblGrid>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实际控制人姓名</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与实际控制人关系</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国籍</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是否取得其他国家或地区居留权</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黄伟汕</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本人</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中国</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主要职业及职务</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担任公司董事长</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过去</w:t>
            </w:r>
            <w:r>
              <w:rPr>
                <w:rFonts w:hint="default"/>
              </w:rPr>
              <w:t>10</w:t>
            </w:r>
            <w:r>
              <w:t>年曾控股的境内外上市公司情况</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bl>
    <w:p>
      <w:pPr>
        <w:jc w:val="left"/>
        <w:rPr>
          <w:rFonts w:hint="default" w:eastAsia="Times New Roman"/>
        </w:rPr>
      </w:pPr>
      <w:r>
        <w:t>实际控制人报告期内变更</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公司报告期实际控制人未发生变更。</w:t>
      </w:r>
    </w:p>
    <w:p>
      <w:pPr>
        <w:jc w:val="left"/>
        <w:rPr>
          <w:rFonts w:hint="default" w:eastAsia="Times New Roman"/>
        </w:rPr>
      </w:pPr>
      <w:r>
        <w:t>公司与实际控制人之间的产权及控制关系的方框图</w:t>
      </w:r>
    </w:p>
    <w:p>
      <w:pPr>
        <w:autoSpaceDE w:val="0"/>
        <w:autoSpaceDN w:val="0"/>
        <w:adjustRightInd w:val="0"/>
        <w:spacing w:before="200" w:after="200"/>
        <w:jc w:val="center"/>
        <w:rPr>
          <w:rFonts w:hint="default" w:eastAsia="Times New Roman"/>
          <w:kern w:val="0"/>
          <w:sz w:val="24"/>
        </w:rPr>
      </w:pPr>
      <w:r>
        <w:rPr>
          <w:rFonts w:hint="default" w:eastAsia="Times New Roman"/>
          <w:kern w:val="0"/>
          <w:sz w:val="24"/>
        </w:rPr>
        <w:drawing>
          <wp:inline distT="0" distB="0" distL="114300" distR="114300">
            <wp:extent cx="4592955" cy="1353185"/>
            <wp:effectExtent l="0" t="0" r="17145" b="184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4592955" cy="1353185"/>
                    </a:xfrm>
                    <a:prstGeom prst="rect">
                      <a:avLst/>
                    </a:prstGeom>
                    <a:noFill/>
                    <a:ln>
                      <a:noFill/>
                    </a:ln>
                  </pic:spPr>
                </pic:pic>
              </a:graphicData>
            </a:graphic>
          </wp:inline>
        </w:drawing>
      </w:r>
    </w:p>
    <w:p>
      <w:pPr>
        <w:jc w:val="left"/>
        <w:rPr>
          <w:rFonts w:hint="default" w:eastAsia="Times New Roman"/>
        </w:rPr>
      </w:pPr>
      <w:r>
        <w:t>实际控制人通过信托或其他资产管理方式控制公司</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2"/>
        <w:rPr>
          <w:rFonts w:hint="default" w:eastAsia="Times New Roman"/>
        </w:rPr>
      </w:pPr>
      <w:r>
        <w:rPr>
          <w:rFonts w:hint="default"/>
        </w:rPr>
        <w:t>4</w:t>
      </w:r>
      <w:r>
        <w:t>、其他持股在</w:t>
      </w:r>
      <w:r>
        <w:rPr>
          <w:rFonts w:hint="default"/>
        </w:rPr>
        <w:t>10%</w:t>
      </w:r>
      <w:r>
        <w:t>以上的法人股东</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2"/>
        <w:rPr>
          <w:rFonts w:hint="default" w:eastAsia="Times New Roman"/>
        </w:rPr>
      </w:pPr>
      <w:r>
        <w:rPr>
          <w:rFonts w:hint="default"/>
        </w:rPr>
        <w:t>5</w:t>
      </w:r>
      <w:r>
        <w:t>、控股股东、实际控制人、重组方及其他承诺主体股份限制减持情况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rPr>
        <w:sectPr>
          <w:pgSz w:w="11906" w:h="16838"/>
          <w:pgMar w:top="1440" w:right="1134" w:bottom="1440" w:left="1134" w:header="851" w:footer="992" w:gutter="0"/>
          <w:cols w:space="720" w:num="1"/>
          <w:docGrid w:type="lines" w:linePitch="312" w:charSpace="0"/>
        </w:sectPr>
      </w:pPr>
    </w:p>
    <w:p>
      <w:pPr>
        <w:pStyle w:val="6"/>
        <w:outlineLvl w:val="0"/>
        <w:rPr>
          <w:rFonts w:hint="default"/>
        </w:rPr>
      </w:pPr>
      <w:bookmarkStart w:id="7" w:name="_Toc4300"/>
      <w:r>
        <w:t>第七节</w:t>
      </w:r>
      <w:r>
        <w:rPr>
          <w:rFonts w:hint="default"/>
        </w:rPr>
        <w:t xml:space="preserve"> </w:t>
      </w:r>
      <w:r>
        <w:t>优先股相关情况</w:t>
      </w:r>
      <w:bookmarkEnd w:id="7"/>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报告期公司不存在优先股。</w:t>
      </w:r>
    </w:p>
    <w:p>
      <w:pPr>
        <w:jc w:val="left"/>
        <w:rPr>
          <w:rFonts w:hint="default" w:eastAsia="Times New Roman"/>
        </w:rPr>
        <w:sectPr>
          <w:pgSz w:w="11906" w:h="16838"/>
          <w:pgMar w:top="1440" w:right="1134" w:bottom="1440" w:left="1134" w:header="851" w:footer="992" w:gutter="0"/>
          <w:cols w:space="720" w:num="1"/>
          <w:docGrid w:type="lines" w:linePitch="312" w:charSpace="0"/>
        </w:sectPr>
      </w:pPr>
    </w:p>
    <w:p>
      <w:pPr>
        <w:pStyle w:val="6"/>
        <w:outlineLvl w:val="0"/>
        <w:rPr>
          <w:rFonts w:hint="default"/>
        </w:rPr>
      </w:pPr>
      <w:bookmarkStart w:id="8" w:name="_Toc13229"/>
      <w:r>
        <w:t>第八节</w:t>
      </w:r>
      <w:r>
        <w:rPr>
          <w:rFonts w:hint="default"/>
        </w:rPr>
        <w:t xml:space="preserve"> </w:t>
      </w:r>
      <w:r>
        <w:t>可转换公司债券相关情况</w:t>
      </w:r>
      <w:bookmarkEnd w:id="8"/>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1"/>
        <w:outlineLvl w:val="1"/>
        <w:rPr>
          <w:rFonts w:hint="default" w:eastAsia="Times New Roman"/>
        </w:rPr>
      </w:pPr>
      <w:r>
        <w:t>一、转股价格历次调整情况</w:t>
      </w:r>
    </w:p>
    <w:p>
      <w:pPr>
        <w:autoSpaceDE w:val="0"/>
        <w:autoSpaceDN w:val="0"/>
        <w:adjustRightInd w:val="0"/>
        <w:spacing w:before="0" w:after="0"/>
        <w:jc w:val="left"/>
        <w:rPr>
          <w:rFonts w:hint="default" w:eastAsia="Times New Roman"/>
          <w:kern w:val="0"/>
          <w:lang w:val="zh-CN"/>
        </w:rPr>
      </w:pPr>
      <w:r>
        <w:rPr>
          <w:rFonts w:ascii="宋体" w:hAnsi="宋体"/>
          <w:kern w:val="0"/>
          <w:lang w:val="zh-CN"/>
        </w:rPr>
        <w:t>截止目前，公司尚未调整转股价格。</w:t>
      </w:r>
    </w:p>
    <w:p>
      <w:pPr>
        <w:pStyle w:val="11"/>
        <w:outlineLvl w:val="1"/>
        <w:rPr>
          <w:rFonts w:hint="default" w:eastAsia="Times New Roman"/>
        </w:rPr>
      </w:pPr>
      <w:r>
        <w:t>二、累计转股情况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1"/>
        <w:outlineLvl w:val="1"/>
        <w:rPr>
          <w:rFonts w:hint="default" w:eastAsia="Times New Roman"/>
        </w:rPr>
      </w:pPr>
      <w:r>
        <w:t>三、前十名可转债持有人情况</w:t>
      </w:r>
    </w:p>
    <w:p>
      <w:pPr>
        <w:jc w:val="right"/>
        <w:rPr>
          <w:rFonts w:hint="default" w:eastAsia="Times New Roman"/>
        </w:rPr>
      </w:pPr>
      <w:r>
        <w:t>单位：股</w:t>
      </w:r>
    </w:p>
    <w:tbl>
      <w:tblPr>
        <w:tblStyle w:val="7"/>
        <w:tblW w:w="0" w:type="auto"/>
        <w:tblInd w:w="28" w:type="dxa"/>
        <w:tblLayout w:type="fixed"/>
        <w:tblCellMar>
          <w:top w:w="0" w:type="dxa"/>
          <w:left w:w="28" w:type="dxa"/>
          <w:bottom w:w="0" w:type="dxa"/>
          <w:right w:w="28" w:type="dxa"/>
        </w:tblCellMar>
      </w:tblPr>
      <w:tblGrid>
        <w:gridCol w:w="1596"/>
        <w:gridCol w:w="1594"/>
        <w:gridCol w:w="1594"/>
        <w:gridCol w:w="1594"/>
        <w:gridCol w:w="1594"/>
        <w:gridCol w:w="1594"/>
      </w:tblGrid>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序号</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可转债持有人名称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可转债持有人性质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报告期末持有可转债数量（张）</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报告期末持有可转债金额（元）</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报告期末持有可转债占比</w:t>
            </w:r>
          </w:p>
        </w:tc>
      </w:tr>
      <w:t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w:t>
            </w:r>
            <w:r>
              <w:t>孙鹏远</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境内自然人</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180,940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18,094,000.00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8.75%</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张盛业</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境内自然人</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127,000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12,700,000.00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6.14%</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崔清建</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境内自然人</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88,380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8,838,000.00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4.27%</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韩善思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境内自然人</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50,320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5,032,000.00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2.43%</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张涛</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境内自然人</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22,230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2,223,000.00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1.08%</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蔡新宗</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境内自然人</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15,550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1,555,000.00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0.75%</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孙连生</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境内自然人</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14,840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1,484,000.00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0.72%</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吴菊香</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境内自然人</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11,340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1,134,000.00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0.55%</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张喜仙</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境内自然人</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10,980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1,098,000.00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0.53%</w:t>
            </w:r>
          </w:p>
        </w:tc>
      </w:tr>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rPr>
            </w:pPr>
            <w:r>
              <w:rPr>
                <w:rFonts w:hint="default"/>
              </w:rPr>
              <w:t>10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何淑琴</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境内自然人</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10,500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1,050,000.00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0.51%</w:t>
            </w:r>
          </w:p>
        </w:tc>
      </w:tr>
    </w:tbl>
    <w:p>
      <w:pPr>
        <w:pStyle w:val="11"/>
        <w:outlineLvl w:val="1"/>
        <w:rPr>
          <w:rFonts w:hint="default" w:eastAsia="Times New Roman"/>
        </w:rPr>
      </w:pPr>
      <w:r>
        <w:t>四、担保人盈利能力、资产状况和信用状况发生重大变化的情况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1"/>
        <w:outlineLvl w:val="1"/>
        <w:rPr>
          <w:rFonts w:hint="default" w:eastAsia="Times New Roman"/>
        </w:rPr>
      </w:pPr>
      <w:r>
        <w:t>五、报告期末公司的负债情况、资信变化情况以及在未来年度还债的现金安排</w:t>
      </w:r>
    </w:p>
    <w:p>
      <w:pPr>
        <w:autoSpaceDE w:val="0"/>
        <w:autoSpaceDN w:val="0"/>
        <w:adjustRightInd w:val="0"/>
        <w:spacing w:before="0" w:after="0"/>
        <w:ind w:firstLine="360" w:firstLineChars="200"/>
        <w:rPr>
          <w:rFonts w:hint="default" w:eastAsia="Times New Roman"/>
          <w:kern w:val="0"/>
          <w:lang w:val="zh-CN"/>
        </w:rPr>
      </w:pPr>
      <w:r>
        <w:rPr>
          <w:rFonts w:ascii="宋体" w:hAnsi="宋体"/>
          <w:kern w:val="0"/>
          <w:lang w:val="zh-CN"/>
        </w:rPr>
        <w:t>报告期内，中证鹏元资信评估股份有限公司于</w:t>
      </w:r>
      <w:r>
        <w:rPr>
          <w:rFonts w:hint="default" w:eastAsia="Times New Roman"/>
          <w:kern w:val="0"/>
          <w:lang w:val="zh-CN"/>
        </w:rPr>
        <w:t>2020</w:t>
      </w:r>
      <w:r>
        <w:rPr>
          <w:rFonts w:ascii="宋体" w:hAnsi="宋体"/>
          <w:kern w:val="0"/>
          <w:lang w:val="zh-CN"/>
        </w:rPr>
        <w:t>年</w:t>
      </w:r>
      <w:r>
        <w:rPr>
          <w:rFonts w:hint="default" w:eastAsia="Times New Roman"/>
          <w:kern w:val="0"/>
          <w:lang w:val="zh-CN"/>
        </w:rPr>
        <w:t>8</w:t>
      </w:r>
      <w:r>
        <w:rPr>
          <w:rFonts w:ascii="宋体" w:hAnsi="宋体"/>
          <w:kern w:val="0"/>
          <w:lang w:val="zh-CN"/>
        </w:rPr>
        <w:t>月</w:t>
      </w:r>
      <w:r>
        <w:rPr>
          <w:rFonts w:hint="default" w:eastAsia="Times New Roman"/>
          <w:kern w:val="0"/>
          <w:lang w:val="zh-CN"/>
        </w:rPr>
        <w:t>28</w:t>
      </w:r>
      <w:r>
        <w:rPr>
          <w:rFonts w:ascii="宋体" w:hAnsi="宋体"/>
          <w:kern w:val="0"/>
          <w:lang w:val="zh-CN"/>
        </w:rPr>
        <w:t>日出具了《</w:t>
      </w:r>
      <w:r>
        <w:rPr>
          <w:rFonts w:hint="default" w:eastAsia="Times New Roman"/>
          <w:kern w:val="0"/>
          <w:lang w:val="zh-CN"/>
        </w:rPr>
        <w:t>2020</w:t>
      </w:r>
      <w:r>
        <w:rPr>
          <w:rFonts w:ascii="宋体" w:hAnsi="宋体"/>
          <w:kern w:val="0"/>
          <w:lang w:val="zh-CN"/>
        </w:rPr>
        <w:t>年广东美联新材料股份有限公司可转换公司债券</w:t>
      </w:r>
      <w:r>
        <w:rPr>
          <w:rFonts w:hint="default" w:eastAsia="Times New Roman"/>
          <w:kern w:val="0"/>
          <w:lang w:val="zh-CN"/>
        </w:rPr>
        <w:t>2020</w:t>
      </w:r>
      <w:r>
        <w:rPr>
          <w:rFonts w:ascii="宋体" w:hAnsi="宋体"/>
          <w:kern w:val="0"/>
          <w:lang w:val="zh-CN"/>
        </w:rPr>
        <w:t>年跟踪信用评级报告》（中鹏信评【</w:t>
      </w:r>
      <w:r>
        <w:rPr>
          <w:rFonts w:hint="default" w:eastAsia="Times New Roman"/>
          <w:kern w:val="0"/>
          <w:lang w:val="zh-CN"/>
        </w:rPr>
        <w:t>2020</w:t>
      </w:r>
      <w:r>
        <w:rPr>
          <w:rFonts w:ascii="宋体" w:hAnsi="宋体"/>
          <w:kern w:val="0"/>
          <w:lang w:val="zh-CN"/>
        </w:rPr>
        <w:t>】跟踪第【</w:t>
      </w:r>
      <w:r>
        <w:rPr>
          <w:rFonts w:hint="default" w:eastAsia="Times New Roman"/>
          <w:kern w:val="0"/>
          <w:lang w:val="zh-CN"/>
        </w:rPr>
        <w:t>967</w:t>
      </w:r>
      <w:r>
        <w:rPr>
          <w:rFonts w:ascii="宋体" w:hAnsi="宋体"/>
          <w:kern w:val="0"/>
          <w:lang w:val="zh-CN"/>
        </w:rPr>
        <w:t>】号</w:t>
      </w:r>
      <w:r>
        <w:rPr>
          <w:rFonts w:hint="default" w:eastAsia="Times New Roman"/>
          <w:kern w:val="0"/>
          <w:lang w:val="zh-CN"/>
        </w:rPr>
        <w:t>01</w:t>
      </w:r>
      <w:r>
        <w:rPr>
          <w:rFonts w:ascii="宋体" w:hAnsi="宋体"/>
          <w:kern w:val="0"/>
          <w:lang w:val="zh-CN"/>
        </w:rPr>
        <w:t>），公司主体长期信用等级为</w:t>
      </w:r>
      <w:r>
        <w:rPr>
          <w:rFonts w:hint="default" w:eastAsia="Times New Roman"/>
          <w:kern w:val="0"/>
          <w:lang w:val="zh-CN"/>
        </w:rPr>
        <w:t>AA-</w:t>
      </w:r>
      <w:r>
        <w:rPr>
          <w:rFonts w:ascii="宋体" w:hAnsi="宋体"/>
          <w:kern w:val="0"/>
          <w:lang w:val="zh-CN"/>
        </w:rPr>
        <w:t>，美联转债的债券信用等级为</w:t>
      </w:r>
      <w:r>
        <w:rPr>
          <w:rFonts w:hint="default" w:eastAsia="Times New Roman"/>
          <w:kern w:val="0"/>
          <w:lang w:val="zh-CN"/>
        </w:rPr>
        <w:t>AA-</w:t>
      </w:r>
      <w:r>
        <w:rPr>
          <w:rFonts w:ascii="宋体" w:hAnsi="宋体"/>
          <w:kern w:val="0"/>
          <w:lang w:val="zh-CN"/>
        </w:rPr>
        <w:t>，评级展望为</w:t>
      </w:r>
      <w:r>
        <w:rPr>
          <w:rFonts w:hint="default" w:eastAsia="Times New Roman"/>
          <w:kern w:val="0"/>
          <w:lang w:val="zh-CN"/>
        </w:rPr>
        <w:t>“</w:t>
      </w:r>
      <w:r>
        <w:rPr>
          <w:rFonts w:ascii="宋体" w:hAnsi="宋体"/>
          <w:kern w:val="0"/>
          <w:lang w:val="zh-CN"/>
        </w:rPr>
        <w:t>稳定</w:t>
      </w:r>
      <w:r>
        <w:rPr>
          <w:rFonts w:hint="default" w:eastAsia="Times New Roman"/>
          <w:kern w:val="0"/>
          <w:lang w:val="zh-CN"/>
        </w:rPr>
        <w:t>”</w:t>
      </w:r>
      <w:r>
        <w:rPr>
          <w:rFonts w:ascii="宋体" w:hAnsi="宋体"/>
          <w:kern w:val="0"/>
          <w:lang w:val="zh-CN"/>
        </w:rPr>
        <w:t>。本次跟踪评级结果与上一次评级结果相比未发生变化。上述跟踪信用评级报告详见公司于</w:t>
      </w:r>
      <w:r>
        <w:rPr>
          <w:rFonts w:hint="default" w:eastAsia="Times New Roman"/>
          <w:kern w:val="0"/>
          <w:lang w:val="zh-CN"/>
        </w:rPr>
        <w:t>2020</w:t>
      </w:r>
      <w:r>
        <w:rPr>
          <w:rFonts w:ascii="宋体" w:hAnsi="宋体"/>
          <w:kern w:val="0"/>
          <w:lang w:val="zh-CN"/>
        </w:rPr>
        <w:t>年</w:t>
      </w:r>
      <w:r>
        <w:rPr>
          <w:rFonts w:hint="default" w:eastAsia="Times New Roman"/>
          <w:kern w:val="0"/>
          <w:lang w:val="zh-CN"/>
        </w:rPr>
        <w:t>8</w:t>
      </w:r>
      <w:r>
        <w:rPr>
          <w:rFonts w:ascii="宋体" w:hAnsi="宋体"/>
          <w:kern w:val="0"/>
          <w:lang w:val="zh-CN"/>
        </w:rPr>
        <w:t>月</w:t>
      </w:r>
      <w:r>
        <w:rPr>
          <w:rFonts w:hint="default" w:eastAsia="Times New Roman"/>
          <w:kern w:val="0"/>
          <w:lang w:val="zh-CN"/>
        </w:rPr>
        <w:t>29</w:t>
      </w:r>
      <w:r>
        <w:rPr>
          <w:rFonts w:ascii="宋体" w:hAnsi="宋体"/>
          <w:kern w:val="0"/>
          <w:lang w:val="zh-CN"/>
        </w:rPr>
        <w:t>日披露在巨潮资讯网的《</w:t>
      </w:r>
      <w:r>
        <w:rPr>
          <w:rFonts w:hint="default" w:eastAsia="Times New Roman"/>
          <w:kern w:val="0"/>
          <w:lang w:val="zh-CN"/>
        </w:rPr>
        <w:t>2020</w:t>
      </w:r>
      <w:r>
        <w:rPr>
          <w:rFonts w:ascii="宋体" w:hAnsi="宋体"/>
          <w:kern w:val="0"/>
          <w:lang w:val="zh-CN"/>
        </w:rPr>
        <w:t>年广东美联新材料股份有限公司可转换公司债券</w:t>
      </w:r>
      <w:r>
        <w:rPr>
          <w:rFonts w:hint="default" w:eastAsia="Times New Roman"/>
          <w:kern w:val="0"/>
          <w:lang w:val="zh-CN"/>
        </w:rPr>
        <w:t>2020</w:t>
      </w:r>
      <w:r>
        <w:rPr>
          <w:rFonts w:ascii="宋体" w:hAnsi="宋体"/>
          <w:kern w:val="0"/>
          <w:lang w:val="zh-CN"/>
        </w:rPr>
        <w:t>年跟踪信用评级报告》。公司报告期末相关财务指标具体内容如下：</w:t>
      </w:r>
    </w:p>
    <w:tbl>
      <w:tblPr>
        <w:tblStyle w:val="7"/>
        <w:tblW w:w="0" w:type="auto"/>
        <w:tblInd w:w="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2432"/>
        <w:gridCol w:w="1664"/>
        <w:gridCol w:w="1843"/>
        <w:gridCol w:w="31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243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项目</w:t>
            </w:r>
          </w:p>
        </w:tc>
        <w:tc>
          <w:tcPr>
            <w:tcW w:w="166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报告期末</w:t>
            </w:r>
          </w:p>
        </w:tc>
        <w:tc>
          <w:tcPr>
            <w:tcW w:w="1843"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上年末</w:t>
            </w:r>
          </w:p>
        </w:tc>
        <w:tc>
          <w:tcPr>
            <w:tcW w:w="3118"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报告期末比上年度末增减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243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流动比率</w:t>
            </w:r>
          </w:p>
        </w:tc>
        <w:tc>
          <w:tcPr>
            <w:tcW w:w="166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131%</w:t>
            </w:r>
          </w:p>
        </w:tc>
        <w:tc>
          <w:tcPr>
            <w:tcW w:w="1843"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103%</w:t>
            </w:r>
          </w:p>
        </w:tc>
        <w:tc>
          <w:tcPr>
            <w:tcW w:w="3118"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243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资产负债率</w:t>
            </w:r>
          </w:p>
        </w:tc>
        <w:tc>
          <w:tcPr>
            <w:tcW w:w="166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50.88%</w:t>
            </w:r>
          </w:p>
        </w:tc>
        <w:tc>
          <w:tcPr>
            <w:tcW w:w="1843"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49.75%</w:t>
            </w:r>
          </w:p>
        </w:tc>
        <w:tc>
          <w:tcPr>
            <w:tcW w:w="3118"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1.13%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243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p>
        </w:tc>
        <w:tc>
          <w:tcPr>
            <w:tcW w:w="166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报告期</w:t>
            </w:r>
          </w:p>
        </w:tc>
        <w:tc>
          <w:tcPr>
            <w:tcW w:w="1843"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上年同期</w:t>
            </w:r>
          </w:p>
        </w:tc>
        <w:tc>
          <w:tcPr>
            <w:tcW w:w="3118"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报告期比上年同期增减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243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EBITDA</w:t>
            </w:r>
            <w:r>
              <w:rPr>
                <w:rFonts w:ascii="宋体" w:hAnsi="宋体"/>
                <w:kern w:val="0"/>
                <w:lang w:val="zh-CN"/>
              </w:rPr>
              <w:t>利息保障数</w:t>
            </w:r>
          </w:p>
        </w:tc>
        <w:tc>
          <w:tcPr>
            <w:tcW w:w="166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5.79%</w:t>
            </w:r>
          </w:p>
        </w:tc>
        <w:tc>
          <w:tcPr>
            <w:tcW w:w="1843"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27.4%</w:t>
            </w:r>
          </w:p>
        </w:tc>
        <w:tc>
          <w:tcPr>
            <w:tcW w:w="3118"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-21.61%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243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贷款偿还率</w:t>
            </w:r>
          </w:p>
        </w:tc>
        <w:tc>
          <w:tcPr>
            <w:tcW w:w="166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100%</w:t>
            </w:r>
          </w:p>
        </w:tc>
        <w:tc>
          <w:tcPr>
            <w:tcW w:w="1843"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100%</w:t>
            </w:r>
          </w:p>
        </w:tc>
        <w:tc>
          <w:tcPr>
            <w:tcW w:w="3118"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2432"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利息偿付率</w:t>
            </w:r>
          </w:p>
        </w:tc>
        <w:tc>
          <w:tcPr>
            <w:tcW w:w="1664"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100%</w:t>
            </w:r>
          </w:p>
        </w:tc>
        <w:tc>
          <w:tcPr>
            <w:tcW w:w="1843"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100%</w:t>
            </w:r>
          </w:p>
        </w:tc>
        <w:tc>
          <w:tcPr>
            <w:tcW w:w="3118" w:type="dxa"/>
            <w:tcBorders>
              <w:top w:val="single" w:color="auto" w:sz="6" w:space="0"/>
              <w:left w:val="single" w:color="auto" w:sz="6" w:space="0"/>
              <w:bottom w:val="single" w:color="auto" w:sz="6" w:space="0"/>
              <w:right w:val="single" w:color="auto" w:sz="6" w:space="0"/>
              <w:tl2br w:val="nil"/>
              <w:tr2bl w:val="nil"/>
            </w:tcBorders>
          </w:tcPr>
          <w:p>
            <w:pPr>
              <w:autoSpaceDE w:val="0"/>
              <w:autoSpaceDN w:val="0"/>
              <w:adjustRightInd w:val="0"/>
              <w:spacing w:before="0" w:after="0"/>
              <w:jc w:val="center"/>
              <w:rPr>
                <w:rFonts w:hint="default" w:eastAsia="Times New Roman"/>
                <w:kern w:val="0"/>
                <w:lang w:val="zh-CN"/>
              </w:rPr>
            </w:pPr>
          </w:p>
        </w:tc>
      </w:tr>
    </w:tbl>
    <w:p>
      <w:pPr>
        <w:autoSpaceDE w:val="0"/>
        <w:autoSpaceDN w:val="0"/>
        <w:adjustRightInd w:val="0"/>
        <w:spacing w:before="0" w:after="0"/>
        <w:rPr>
          <w:rFonts w:hint="default" w:eastAsia="Times New Roman"/>
          <w:kern w:val="0"/>
          <w:sz w:val="24"/>
          <w:lang w:val="zh-CN"/>
        </w:rPr>
      </w:pPr>
    </w:p>
    <w:p>
      <w:pPr>
        <w:autoSpaceDE w:val="0"/>
        <w:autoSpaceDN w:val="0"/>
        <w:adjustRightInd w:val="0"/>
        <w:spacing w:before="0" w:after="0"/>
        <w:jc w:val="left"/>
        <w:rPr>
          <w:rFonts w:hint="default" w:eastAsia="Times New Roman"/>
          <w:kern w:val="0"/>
          <w:sz w:val="24"/>
        </w:rPr>
        <w:sectPr>
          <w:pgSz w:w="11906" w:h="16838"/>
          <w:pgMar w:top="1440" w:right="1134" w:bottom="1440" w:left="1134" w:header="851" w:footer="992" w:gutter="0"/>
          <w:cols w:space="720" w:num="1"/>
          <w:docGrid w:type="lines" w:linePitch="312" w:charSpace="0"/>
        </w:sectPr>
      </w:pPr>
    </w:p>
    <w:p>
      <w:pPr>
        <w:pStyle w:val="6"/>
        <w:outlineLvl w:val="0"/>
        <w:rPr>
          <w:rFonts w:hint="default"/>
        </w:rPr>
      </w:pPr>
      <w:bookmarkStart w:id="9" w:name="_Toc30570"/>
      <w:r>
        <w:t>第九节</w:t>
      </w:r>
      <w:r>
        <w:rPr>
          <w:rFonts w:hint="default"/>
        </w:rPr>
        <w:t xml:space="preserve"> </w:t>
      </w:r>
      <w:r>
        <w:t>董事、监事、高级管理人员和员工情况</w:t>
      </w:r>
      <w:bookmarkEnd w:id="9"/>
    </w:p>
    <w:p>
      <w:pPr>
        <w:pStyle w:val="11"/>
        <w:outlineLvl w:val="1"/>
        <w:rPr>
          <w:rFonts w:hint="default" w:eastAsia="Times New Roman"/>
        </w:rPr>
      </w:pPr>
      <w:r>
        <w:t>一、董事、监事和高级管理人员持股变动</w:t>
      </w:r>
    </w:p>
    <w:tbl>
      <w:tblPr>
        <w:tblStyle w:val="7"/>
        <w:tblW w:w="11058" w:type="dxa"/>
        <w:jc w:val="center"/>
        <w:tblLayout w:type="fixed"/>
        <w:tblCellMar>
          <w:top w:w="0" w:type="dxa"/>
          <w:left w:w="108" w:type="dxa"/>
          <w:bottom w:w="0" w:type="dxa"/>
          <w:right w:w="108" w:type="dxa"/>
        </w:tblCellMar>
      </w:tblPr>
      <w:tblGrid>
        <w:gridCol w:w="852"/>
        <w:gridCol w:w="1134"/>
        <w:gridCol w:w="708"/>
        <w:gridCol w:w="426"/>
        <w:gridCol w:w="425"/>
        <w:gridCol w:w="1134"/>
        <w:gridCol w:w="1134"/>
        <w:gridCol w:w="1134"/>
        <w:gridCol w:w="850"/>
        <w:gridCol w:w="993"/>
        <w:gridCol w:w="1134"/>
        <w:gridCol w:w="1134"/>
      </w:tblGrid>
      <w:tr>
        <w:tblPrEx>
          <w:tblCellMar>
            <w:top w:w="0" w:type="dxa"/>
            <w:left w:w="108" w:type="dxa"/>
            <w:bottom w:w="0" w:type="dxa"/>
            <w:right w:w="108" w:type="dxa"/>
          </w:tblCellMar>
        </w:tblPrEx>
        <w:trPr>
          <w:trHeight w:val="1458" w:hRule="atLeast"/>
          <w:jc w:val="center"/>
        </w:trPr>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姓名</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职务</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任职状态</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性别</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年龄</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任期起始日期</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任期终止日期</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期初持股数（股）</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本期增持股份数量（股）</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本期减持股份数量（股）</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其他增减变动（股）</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期末持股数（股）</w:t>
            </w:r>
          </w:p>
        </w:tc>
      </w:tr>
      <w:tr>
        <w:tblPrEx>
          <w:tblCellMar>
            <w:top w:w="0" w:type="dxa"/>
            <w:left w:w="108" w:type="dxa"/>
            <w:bottom w:w="0" w:type="dxa"/>
            <w:right w:w="108" w:type="dxa"/>
          </w:tblCellMar>
        </w:tblPrEx>
        <w:trPr>
          <w:trHeight w:val="708" w:hRule="atLeast"/>
          <w:jc w:val="center"/>
        </w:trPr>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黄伟汕</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董事长</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2012</w:t>
            </w:r>
            <w:r>
              <w:t>年</w:t>
            </w:r>
            <w:r>
              <w:rPr>
                <w:rFonts w:hint="default"/>
              </w:rPr>
              <w:t>10</w:t>
            </w:r>
            <w:r>
              <w:t>月</w:t>
            </w:r>
            <w:r>
              <w:rPr>
                <w:rFonts w:hint="default"/>
              </w:rPr>
              <w:t>23</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11</w:t>
            </w:r>
            <w:r>
              <w:t>月</w:t>
            </w:r>
            <w:r>
              <w:rPr>
                <w:rFonts w:hint="default"/>
              </w:rPr>
              <w:t>12</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93,700,000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84,330,000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178,030,000</w:t>
            </w:r>
          </w:p>
        </w:tc>
      </w:tr>
      <w:tr>
        <w:tblPrEx>
          <w:tblCellMar>
            <w:top w:w="0" w:type="dxa"/>
            <w:left w:w="108" w:type="dxa"/>
            <w:bottom w:w="0" w:type="dxa"/>
            <w:right w:w="108" w:type="dxa"/>
          </w:tblCellMar>
        </w:tblPrEx>
        <w:trPr>
          <w:trHeight w:val="690" w:hRule="atLeast"/>
          <w:jc w:val="center"/>
        </w:trPr>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张朝益</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董事、总经理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2012</w:t>
            </w:r>
            <w:r>
              <w:t>年</w:t>
            </w:r>
            <w:r>
              <w:rPr>
                <w:rFonts w:hint="default"/>
              </w:rPr>
              <w:t>10</w:t>
            </w:r>
            <w:r>
              <w:t>月</w:t>
            </w:r>
            <w:r>
              <w:rPr>
                <w:rFonts w:hint="default"/>
              </w:rPr>
              <w:t>23</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11</w:t>
            </w:r>
            <w:r>
              <w:t>月</w:t>
            </w:r>
            <w:r>
              <w:rPr>
                <w:rFonts w:hint="default"/>
              </w:rPr>
              <w:t>12</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22,010,000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19,809,000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41,819,000</w:t>
            </w:r>
          </w:p>
        </w:tc>
      </w:tr>
      <w:tr>
        <w:tblPrEx>
          <w:tblCellMar>
            <w:top w:w="0" w:type="dxa"/>
            <w:left w:w="108" w:type="dxa"/>
            <w:bottom w:w="0" w:type="dxa"/>
            <w:right w:w="108" w:type="dxa"/>
          </w:tblCellMar>
        </w:tblPrEx>
        <w:trPr>
          <w:trHeight w:val="828" w:hRule="atLeast"/>
          <w:jc w:val="center"/>
        </w:trPr>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段文勇</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董事、副总经理、董事会秘书</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2012</w:t>
            </w:r>
            <w:r>
              <w:t>年</w:t>
            </w:r>
            <w:r>
              <w:rPr>
                <w:rFonts w:hint="default"/>
              </w:rPr>
              <w:t>10</w:t>
            </w:r>
            <w:r>
              <w:t>月</w:t>
            </w:r>
            <w:r>
              <w:rPr>
                <w:rFonts w:hint="default"/>
              </w:rPr>
              <w:t>23</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11</w:t>
            </w:r>
            <w:r>
              <w:t>月</w:t>
            </w:r>
            <w:r>
              <w:rPr>
                <w:rFonts w:hint="default"/>
              </w:rPr>
              <w:t>12</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1,875,000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-713,600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1,687,500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2,848,900</w:t>
            </w:r>
          </w:p>
        </w:tc>
      </w:tr>
      <w:tr>
        <w:tblPrEx>
          <w:tblCellMar>
            <w:top w:w="0" w:type="dxa"/>
            <w:left w:w="108" w:type="dxa"/>
            <w:bottom w:w="0" w:type="dxa"/>
            <w:right w:w="108" w:type="dxa"/>
          </w:tblCellMar>
        </w:tblPrEx>
        <w:trPr>
          <w:trHeight w:val="658" w:hRule="atLeast"/>
          <w:jc w:val="center"/>
        </w:trPr>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易东生</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董事、财务总监</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12</w:t>
            </w:r>
            <w:r>
              <w:t>月</w:t>
            </w:r>
            <w:r>
              <w:rPr>
                <w:rFonts w:hint="default"/>
              </w:rPr>
              <w:t>22</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11</w:t>
            </w:r>
            <w:r>
              <w:t>月</w:t>
            </w:r>
            <w:r>
              <w:rPr>
                <w:rFonts w:hint="default"/>
              </w:rPr>
              <w:t>12</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108" w:type="dxa"/>
            <w:bottom w:w="0" w:type="dxa"/>
            <w:right w:w="108" w:type="dxa"/>
          </w:tblCellMar>
        </w:tblPrEx>
        <w:trPr>
          <w:trHeight w:val="640" w:hRule="atLeast"/>
          <w:jc w:val="center"/>
        </w:trPr>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陈名芹</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01</w:t>
            </w:r>
            <w:r>
              <w:t>月</w:t>
            </w:r>
            <w:r>
              <w:rPr>
                <w:rFonts w:hint="default"/>
              </w:rPr>
              <w:t>07</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11</w:t>
            </w:r>
            <w:r>
              <w:t>月</w:t>
            </w:r>
            <w:r>
              <w:rPr>
                <w:rFonts w:hint="default"/>
              </w:rPr>
              <w:t>12</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108" w:type="dxa"/>
            <w:bottom w:w="0" w:type="dxa"/>
            <w:right w:w="108" w:type="dxa"/>
          </w:tblCellMar>
        </w:tblPrEx>
        <w:trPr>
          <w:trHeight w:val="650" w:hRule="atLeast"/>
          <w:jc w:val="center"/>
        </w:trPr>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马北雁</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2015</w:t>
            </w:r>
            <w:r>
              <w:t>年</w:t>
            </w:r>
            <w:r>
              <w:rPr>
                <w:rFonts w:hint="default"/>
              </w:rPr>
              <w:t>08</w:t>
            </w:r>
            <w:r>
              <w:t>月</w:t>
            </w:r>
            <w:r>
              <w:rPr>
                <w:rFonts w:hint="default"/>
              </w:rPr>
              <w:t>01</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11</w:t>
            </w:r>
            <w:r>
              <w:t>月</w:t>
            </w:r>
            <w:r>
              <w:rPr>
                <w:rFonts w:hint="default"/>
              </w:rPr>
              <w:t>12</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108" w:type="dxa"/>
            <w:bottom w:w="0" w:type="dxa"/>
            <w:right w:w="108" w:type="dxa"/>
          </w:tblCellMar>
        </w:tblPrEx>
        <w:trPr>
          <w:trHeight w:val="633" w:hRule="atLeast"/>
          <w:jc w:val="center"/>
        </w:trPr>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纪传盛</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2018</w:t>
            </w:r>
            <w:r>
              <w:t>年</w:t>
            </w:r>
            <w:r>
              <w:rPr>
                <w:rFonts w:hint="default"/>
              </w:rPr>
              <w:t>11</w:t>
            </w:r>
            <w:r>
              <w:t>月</w:t>
            </w:r>
            <w:r>
              <w:rPr>
                <w:rFonts w:hint="default"/>
              </w:rPr>
              <w:t>13</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11</w:t>
            </w:r>
            <w:r>
              <w:t>月</w:t>
            </w:r>
            <w:r>
              <w:rPr>
                <w:rFonts w:hint="default"/>
              </w:rPr>
              <w:t>12</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108" w:type="dxa"/>
            <w:bottom w:w="0" w:type="dxa"/>
            <w:right w:w="108" w:type="dxa"/>
          </w:tblCellMar>
        </w:tblPrEx>
        <w:trPr>
          <w:trHeight w:val="643" w:hRule="atLeast"/>
          <w:jc w:val="center"/>
        </w:trPr>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李晓杰</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监事会主席</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2017</w:t>
            </w:r>
            <w:r>
              <w:t>年</w:t>
            </w:r>
            <w:r>
              <w:rPr>
                <w:rFonts w:hint="default"/>
              </w:rPr>
              <w:t>07</w:t>
            </w:r>
            <w:r>
              <w:t>月</w:t>
            </w:r>
            <w:r>
              <w:rPr>
                <w:rFonts w:hint="default"/>
              </w:rPr>
              <w:t>17</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11</w:t>
            </w:r>
            <w:r>
              <w:t>月</w:t>
            </w:r>
            <w:r>
              <w:rPr>
                <w:rFonts w:hint="default"/>
              </w:rPr>
              <w:t>12</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108" w:type="dxa"/>
            <w:bottom w:w="0" w:type="dxa"/>
            <w:right w:w="108" w:type="dxa"/>
          </w:tblCellMar>
        </w:tblPrEx>
        <w:trPr>
          <w:trHeight w:val="624" w:hRule="atLeast"/>
          <w:jc w:val="center"/>
        </w:trPr>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林美娥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监事</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女</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2012</w:t>
            </w:r>
            <w:r>
              <w:t>年</w:t>
            </w:r>
            <w:r>
              <w:rPr>
                <w:rFonts w:hint="default"/>
              </w:rPr>
              <w:t>10</w:t>
            </w:r>
            <w:r>
              <w:t>月</w:t>
            </w:r>
            <w:r>
              <w:rPr>
                <w:rFonts w:hint="default"/>
              </w:rPr>
              <w:t>23</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11</w:t>
            </w:r>
            <w:r>
              <w:t>月</w:t>
            </w:r>
            <w:r>
              <w:rPr>
                <w:rFonts w:hint="default"/>
              </w:rPr>
              <w:t>12</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108" w:type="dxa"/>
            <w:bottom w:w="0" w:type="dxa"/>
            <w:right w:w="108" w:type="dxa"/>
          </w:tblCellMar>
        </w:tblPrEx>
        <w:trPr>
          <w:trHeight w:val="478" w:hRule="atLeast"/>
          <w:jc w:val="center"/>
        </w:trPr>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佘义龙</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职工代表监事</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2013</w:t>
            </w:r>
            <w:r>
              <w:t>年</w:t>
            </w:r>
            <w:r>
              <w:rPr>
                <w:rFonts w:hint="default"/>
              </w:rPr>
              <w:t>09</w:t>
            </w:r>
            <w:r>
              <w:t>月</w:t>
            </w:r>
            <w:r>
              <w:rPr>
                <w:rFonts w:hint="default"/>
              </w:rPr>
              <w:t>12</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11</w:t>
            </w:r>
            <w:r>
              <w:t>月</w:t>
            </w:r>
            <w:r>
              <w:rPr>
                <w:rFonts w:hint="default"/>
              </w:rPr>
              <w:t>12</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108" w:type="dxa"/>
            <w:bottom w:w="0" w:type="dxa"/>
            <w:right w:w="108" w:type="dxa"/>
          </w:tblCellMar>
        </w:tblPrEx>
        <w:trPr>
          <w:trHeight w:val="617" w:hRule="atLeast"/>
          <w:jc w:val="center"/>
        </w:trPr>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曾振南</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副总经理</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2013</w:t>
            </w:r>
            <w:r>
              <w:t>年</w:t>
            </w:r>
            <w:r>
              <w:rPr>
                <w:rFonts w:hint="default"/>
              </w:rPr>
              <w:t>04</w:t>
            </w:r>
            <w:r>
              <w:t>月</w:t>
            </w:r>
            <w:r>
              <w:rPr>
                <w:rFonts w:hint="default"/>
              </w:rPr>
              <w:t>01</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11</w:t>
            </w:r>
            <w:r>
              <w:t>月</w:t>
            </w:r>
            <w:r>
              <w:rPr>
                <w:rFonts w:hint="default"/>
              </w:rPr>
              <w:t>12</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108" w:type="dxa"/>
            <w:bottom w:w="0" w:type="dxa"/>
            <w:right w:w="108" w:type="dxa"/>
          </w:tblCellMar>
        </w:tblPrEx>
        <w:trPr>
          <w:trHeight w:val="599" w:hRule="atLeast"/>
          <w:jc w:val="center"/>
        </w:trPr>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蒋进</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董事、财务副总监</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离任</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2018</w:t>
            </w:r>
            <w:r>
              <w:t>年</w:t>
            </w:r>
            <w:r>
              <w:rPr>
                <w:rFonts w:hint="default"/>
              </w:rPr>
              <w:t>11</w:t>
            </w:r>
            <w:r>
              <w:t>月</w:t>
            </w:r>
            <w:r>
              <w:rPr>
                <w:rFonts w:hint="default"/>
              </w:rPr>
              <w:t>13</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12</w:t>
            </w:r>
            <w:r>
              <w:t>月</w:t>
            </w:r>
            <w:r>
              <w:rPr>
                <w:rFonts w:hint="default"/>
              </w:rPr>
              <w:t>14</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108" w:type="dxa"/>
            <w:bottom w:w="0" w:type="dxa"/>
            <w:right w:w="108" w:type="dxa"/>
          </w:tblCellMar>
        </w:tblPrEx>
        <w:trPr>
          <w:trHeight w:val="466" w:hRule="atLeast"/>
          <w:jc w:val="center"/>
        </w:trPr>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冯育升</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离任</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2018</w:t>
            </w:r>
            <w:r>
              <w:t>年</w:t>
            </w:r>
            <w:r>
              <w:rPr>
                <w:rFonts w:hint="default"/>
              </w:rPr>
              <w:t>04</w:t>
            </w:r>
            <w:r>
              <w:t>月</w:t>
            </w:r>
            <w:r>
              <w:rPr>
                <w:rFonts w:hint="default"/>
              </w:rPr>
              <w:t>16</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01</w:t>
            </w:r>
            <w:r>
              <w:t>月</w:t>
            </w:r>
            <w:r>
              <w:rPr>
                <w:rFonts w:hint="default"/>
              </w:rPr>
              <w:t>07</w:t>
            </w:r>
            <w:r>
              <w:t>日</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108" w:type="dxa"/>
            <w:bottom w:w="0" w:type="dxa"/>
            <w:right w:w="108" w:type="dxa"/>
          </w:tblCellMar>
        </w:tblPrEx>
        <w:trPr>
          <w:trHeight w:val="448" w:hRule="atLeast"/>
          <w:jc w:val="center"/>
        </w:trPr>
        <w:tc>
          <w:tcPr>
            <w:tcW w:w="8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117,585,000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-713,600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105,826,500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222,697,900</w:t>
            </w:r>
          </w:p>
        </w:tc>
      </w:tr>
    </w:tbl>
    <w:p>
      <w:pPr>
        <w:rPr>
          <w:rFonts w:hint="default" w:eastAsia="Times New Roman"/>
        </w:rPr>
      </w:pPr>
    </w:p>
    <w:p>
      <w:pPr>
        <w:pStyle w:val="11"/>
        <w:outlineLvl w:val="1"/>
        <w:rPr>
          <w:rFonts w:hint="default" w:eastAsia="Times New Roman"/>
        </w:rPr>
      </w:pPr>
      <w:r>
        <w:t>二、公司董事、监事、高级管理人员变动情况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tbl>
      <w:tblPr>
        <w:tblStyle w:val="7"/>
        <w:tblW w:w="0" w:type="auto"/>
        <w:tblInd w:w="28" w:type="dxa"/>
        <w:tblLayout w:type="fixed"/>
        <w:tblCellMar>
          <w:top w:w="0" w:type="dxa"/>
          <w:left w:w="28" w:type="dxa"/>
          <w:bottom w:w="0" w:type="dxa"/>
          <w:right w:w="28" w:type="dxa"/>
        </w:tblCellMar>
      </w:tblPr>
      <w:tblGrid>
        <w:gridCol w:w="1329"/>
        <w:gridCol w:w="2073"/>
        <w:gridCol w:w="1560"/>
        <w:gridCol w:w="2126"/>
        <w:gridCol w:w="2479"/>
      </w:tblGrid>
      <w:tr>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姓名</w:t>
            </w:r>
          </w:p>
        </w:tc>
        <w:tc>
          <w:tcPr>
            <w:tcW w:w="207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担任的职务</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类型</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日期</w:t>
            </w:r>
          </w:p>
        </w:tc>
        <w:tc>
          <w:tcPr>
            <w:tcW w:w="247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原因</w:t>
            </w:r>
          </w:p>
        </w:tc>
      </w:tr>
      <w:tr>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蒋进</w:t>
            </w:r>
          </w:p>
        </w:tc>
        <w:tc>
          <w:tcPr>
            <w:tcW w:w="207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董事、财务副总监</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离任</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12</w:t>
            </w:r>
            <w:r>
              <w:t>月</w:t>
            </w:r>
            <w:r>
              <w:rPr>
                <w:rFonts w:hint="default"/>
              </w:rPr>
              <w:t>14</w:t>
            </w:r>
            <w:r>
              <w:t>日</w:t>
            </w:r>
          </w:p>
        </w:tc>
        <w:tc>
          <w:tcPr>
            <w:tcW w:w="24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因个人原因辞职</w:t>
            </w:r>
          </w:p>
        </w:tc>
      </w:tr>
      <w:tr>
        <w:tblPrEx>
          <w:tblCellMar>
            <w:top w:w="0" w:type="dxa"/>
            <w:left w:w="28" w:type="dxa"/>
            <w:bottom w:w="0" w:type="dxa"/>
            <w:right w:w="28" w:type="dxa"/>
          </w:tblCellMar>
        </w:tblPrEx>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易东生</w:t>
            </w:r>
          </w:p>
        </w:tc>
        <w:tc>
          <w:tcPr>
            <w:tcW w:w="207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财务总监</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聘任</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12</w:t>
            </w:r>
            <w:r>
              <w:t>月</w:t>
            </w:r>
            <w:r>
              <w:rPr>
                <w:rFonts w:hint="default"/>
              </w:rPr>
              <w:t>22</w:t>
            </w:r>
            <w:r>
              <w:t>日</w:t>
            </w:r>
          </w:p>
        </w:tc>
        <w:tc>
          <w:tcPr>
            <w:tcW w:w="24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blPrEx>
          <w:tblCellMar>
            <w:top w:w="0" w:type="dxa"/>
            <w:left w:w="28" w:type="dxa"/>
            <w:bottom w:w="0" w:type="dxa"/>
            <w:right w:w="28" w:type="dxa"/>
          </w:tblCellMar>
        </w:tblPrEx>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易东生</w:t>
            </w:r>
          </w:p>
        </w:tc>
        <w:tc>
          <w:tcPr>
            <w:tcW w:w="207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被选举</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01</w:t>
            </w:r>
            <w:r>
              <w:t>月</w:t>
            </w:r>
            <w:r>
              <w:rPr>
                <w:rFonts w:hint="default"/>
              </w:rPr>
              <w:t>07</w:t>
            </w:r>
            <w:r>
              <w:t>日</w:t>
            </w:r>
          </w:p>
        </w:tc>
        <w:tc>
          <w:tcPr>
            <w:tcW w:w="24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冯育升</w:t>
            </w:r>
          </w:p>
        </w:tc>
        <w:tc>
          <w:tcPr>
            <w:tcW w:w="207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离任</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01</w:t>
            </w:r>
            <w:r>
              <w:t>月</w:t>
            </w:r>
            <w:r>
              <w:rPr>
                <w:rFonts w:hint="default"/>
              </w:rPr>
              <w:t>07</w:t>
            </w:r>
            <w:r>
              <w:t>日</w:t>
            </w:r>
          </w:p>
        </w:tc>
        <w:tc>
          <w:tcPr>
            <w:tcW w:w="24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因个人原因辞职</w:t>
            </w:r>
          </w:p>
        </w:tc>
      </w:tr>
      <w:tr>
        <w:tblPrEx>
          <w:tblCellMar>
            <w:top w:w="0" w:type="dxa"/>
            <w:left w:w="28" w:type="dxa"/>
            <w:bottom w:w="0" w:type="dxa"/>
            <w:right w:w="28" w:type="dxa"/>
          </w:tblCellMar>
        </w:tblPrEx>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陈名芹</w:t>
            </w:r>
          </w:p>
        </w:tc>
        <w:tc>
          <w:tcPr>
            <w:tcW w:w="207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被选举</w: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01</w:t>
            </w:r>
            <w:r>
              <w:t>月</w:t>
            </w:r>
            <w:r>
              <w:rPr>
                <w:rFonts w:hint="default"/>
              </w:rPr>
              <w:t>07</w:t>
            </w:r>
            <w:r>
              <w:t>日</w:t>
            </w:r>
          </w:p>
        </w:tc>
        <w:tc>
          <w:tcPr>
            <w:tcW w:w="24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bl>
    <w:p>
      <w:pPr>
        <w:pStyle w:val="11"/>
        <w:outlineLvl w:val="1"/>
        <w:rPr>
          <w:rFonts w:hint="default" w:eastAsia="Times New Roman"/>
        </w:rPr>
      </w:pPr>
      <w:r>
        <w:t>三、任职情况</w:t>
      </w:r>
    </w:p>
    <w:p>
      <w:pPr>
        <w:jc w:val="left"/>
        <w:rPr>
          <w:rFonts w:hint="default" w:eastAsia="Times New Roman"/>
        </w:rPr>
      </w:pPr>
      <w:r>
        <w:t>公司现任董事、监事、高级管理人员专业背景、主要工作经历以及目前在公司的主要职责</w:t>
      </w:r>
    </w:p>
    <w:p>
      <w:pPr>
        <w:autoSpaceDE w:val="0"/>
        <w:autoSpaceDN w:val="0"/>
        <w:adjustRightInd w:val="0"/>
        <w:spacing w:before="0" w:after="0"/>
        <w:ind w:firstLine="361"/>
        <w:rPr>
          <w:rFonts w:hint="default" w:eastAsia="Times New Roman"/>
          <w:b/>
          <w:kern w:val="0"/>
          <w:lang w:val="zh-CN"/>
        </w:rPr>
      </w:pPr>
      <w:r>
        <w:rPr>
          <w:rFonts w:hint="default" w:eastAsia="Times New Roman"/>
          <w:b/>
          <w:kern w:val="0"/>
          <w:lang w:val="zh-CN"/>
        </w:rPr>
        <w:t>1</w:t>
      </w:r>
      <w:r>
        <w:rPr>
          <w:rFonts w:ascii="宋体" w:hAnsi="宋体"/>
          <w:b/>
          <w:kern w:val="0"/>
          <w:lang w:val="zh-CN"/>
        </w:rPr>
        <w:t>、董事会成员</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黄伟汕：男，中国国籍，无境外永久居留权，</w:t>
      </w:r>
      <w:r>
        <w:rPr>
          <w:rFonts w:hint="default" w:eastAsia="Times New Roman"/>
          <w:kern w:val="0"/>
          <w:lang w:val="zh-CN"/>
        </w:rPr>
        <w:t>1966</w:t>
      </w:r>
      <w:r>
        <w:rPr>
          <w:rFonts w:ascii="宋体" w:hAnsi="宋体"/>
          <w:kern w:val="0"/>
          <w:lang w:val="zh-CN"/>
        </w:rPr>
        <w:t>年</w:t>
      </w:r>
      <w:r>
        <w:rPr>
          <w:rFonts w:hint="default" w:eastAsia="Times New Roman"/>
          <w:kern w:val="0"/>
          <w:lang w:val="zh-CN"/>
        </w:rPr>
        <w:t>3</w:t>
      </w:r>
      <w:r>
        <w:rPr>
          <w:rFonts w:ascii="宋体" w:hAnsi="宋体"/>
          <w:kern w:val="0"/>
          <w:lang w:val="zh-CN"/>
        </w:rPr>
        <w:t>月出生，北京大学</w:t>
      </w:r>
      <w:r>
        <w:rPr>
          <w:rFonts w:hint="default" w:eastAsia="Times New Roman"/>
          <w:kern w:val="0"/>
          <w:lang w:val="zh-CN"/>
        </w:rPr>
        <w:t>EMBA</w:t>
      </w:r>
      <w:r>
        <w:rPr>
          <w:rFonts w:ascii="宋体" w:hAnsi="宋体"/>
          <w:kern w:val="0"/>
          <w:lang w:val="zh-CN"/>
        </w:rPr>
        <w:t>。</w:t>
      </w:r>
      <w:r>
        <w:rPr>
          <w:rFonts w:hint="default" w:eastAsia="Times New Roman"/>
          <w:kern w:val="0"/>
          <w:lang w:val="zh-CN"/>
        </w:rPr>
        <w:t>2000</w:t>
      </w:r>
      <w:r>
        <w:rPr>
          <w:rFonts w:ascii="宋体" w:hAnsi="宋体"/>
          <w:kern w:val="0"/>
          <w:lang w:val="zh-CN"/>
        </w:rPr>
        <w:t>年</w:t>
      </w:r>
      <w:r>
        <w:rPr>
          <w:rFonts w:hint="default" w:eastAsia="Times New Roman"/>
          <w:kern w:val="0"/>
          <w:lang w:val="zh-CN"/>
        </w:rPr>
        <w:t>6</w:t>
      </w:r>
      <w:r>
        <w:rPr>
          <w:rFonts w:ascii="宋体" w:hAnsi="宋体"/>
          <w:kern w:val="0"/>
          <w:lang w:val="zh-CN"/>
        </w:rPr>
        <w:t>月创办汕头美联化工有限公司并任法定代表人、执行董事和总经理；现任美联新材法定代表人、董事长，兼任中国染料工业协会色母粒专业委员会副主任、深圳市高分子行业协会副会长和汕头市塑胶商会常务副会长等职务。</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张朝益：男，中国国籍，无境外永久居留权，</w:t>
      </w:r>
      <w:r>
        <w:rPr>
          <w:rFonts w:hint="default" w:eastAsia="Times New Roman"/>
          <w:kern w:val="0"/>
          <w:lang w:val="zh-CN"/>
        </w:rPr>
        <w:t>1977</w:t>
      </w:r>
      <w:r>
        <w:rPr>
          <w:rFonts w:ascii="宋体" w:hAnsi="宋体"/>
          <w:kern w:val="0"/>
          <w:lang w:val="zh-CN"/>
        </w:rPr>
        <w:t>年</w:t>
      </w:r>
      <w:r>
        <w:rPr>
          <w:rFonts w:hint="default" w:eastAsia="Times New Roman"/>
          <w:kern w:val="0"/>
          <w:lang w:val="zh-CN"/>
        </w:rPr>
        <w:t>12</w:t>
      </w:r>
      <w:r>
        <w:rPr>
          <w:rFonts w:ascii="宋体" w:hAnsi="宋体"/>
          <w:kern w:val="0"/>
          <w:lang w:val="zh-CN"/>
        </w:rPr>
        <w:t>月出生，北京大学</w:t>
      </w:r>
      <w:r>
        <w:rPr>
          <w:rFonts w:hint="default" w:eastAsia="Times New Roman"/>
          <w:kern w:val="0"/>
          <w:lang w:val="zh-CN"/>
        </w:rPr>
        <w:t>EMBA</w:t>
      </w:r>
      <w:r>
        <w:rPr>
          <w:rFonts w:ascii="宋体" w:hAnsi="宋体"/>
          <w:kern w:val="0"/>
          <w:lang w:val="zh-CN"/>
        </w:rPr>
        <w:t>。</w:t>
      </w:r>
      <w:r>
        <w:rPr>
          <w:rFonts w:hint="default" w:eastAsia="Times New Roman"/>
          <w:kern w:val="0"/>
          <w:lang w:val="zh-CN"/>
        </w:rPr>
        <w:t>2007</w:t>
      </w:r>
      <w:r>
        <w:rPr>
          <w:rFonts w:ascii="宋体" w:hAnsi="宋体"/>
          <w:kern w:val="0"/>
          <w:lang w:val="zh-CN"/>
        </w:rPr>
        <w:t>年</w:t>
      </w:r>
      <w:r>
        <w:rPr>
          <w:rFonts w:hint="default" w:eastAsia="Times New Roman"/>
          <w:kern w:val="0"/>
          <w:lang w:val="zh-CN"/>
        </w:rPr>
        <w:t>6</w:t>
      </w:r>
      <w:r>
        <w:rPr>
          <w:rFonts w:ascii="宋体" w:hAnsi="宋体"/>
          <w:kern w:val="0"/>
          <w:lang w:val="zh-CN"/>
        </w:rPr>
        <w:t>月至</w:t>
      </w:r>
      <w:r>
        <w:rPr>
          <w:rFonts w:hint="default" w:eastAsia="Times New Roman"/>
          <w:kern w:val="0"/>
          <w:lang w:val="zh-CN"/>
        </w:rPr>
        <w:t>2010</w:t>
      </w:r>
      <w:r>
        <w:rPr>
          <w:rFonts w:ascii="宋体" w:hAnsi="宋体"/>
          <w:kern w:val="0"/>
          <w:lang w:val="zh-CN"/>
        </w:rPr>
        <w:t>年</w:t>
      </w:r>
      <w:r>
        <w:rPr>
          <w:rFonts w:hint="default" w:eastAsia="Times New Roman"/>
          <w:kern w:val="0"/>
          <w:lang w:val="zh-CN"/>
        </w:rPr>
        <w:t>10</w:t>
      </w:r>
      <w:r>
        <w:rPr>
          <w:rFonts w:ascii="宋体" w:hAnsi="宋体"/>
          <w:kern w:val="0"/>
          <w:lang w:val="zh-CN"/>
        </w:rPr>
        <w:t>月，任汕头美联化工有限公司销售经理；</w:t>
      </w:r>
      <w:r>
        <w:rPr>
          <w:rFonts w:hint="default" w:eastAsia="Times New Roman"/>
          <w:kern w:val="0"/>
          <w:lang w:val="zh-CN"/>
        </w:rPr>
        <w:t>2010</w:t>
      </w:r>
      <w:r>
        <w:rPr>
          <w:rFonts w:ascii="宋体" w:hAnsi="宋体"/>
          <w:kern w:val="0"/>
          <w:lang w:val="zh-CN"/>
        </w:rPr>
        <w:t>年</w:t>
      </w:r>
      <w:r>
        <w:rPr>
          <w:rFonts w:hint="default" w:eastAsia="Times New Roman"/>
          <w:kern w:val="0"/>
          <w:lang w:val="zh-CN"/>
        </w:rPr>
        <w:t>11</w:t>
      </w:r>
      <w:r>
        <w:rPr>
          <w:rFonts w:ascii="宋体" w:hAnsi="宋体"/>
          <w:kern w:val="0"/>
          <w:lang w:val="zh-CN"/>
        </w:rPr>
        <w:t>月至</w:t>
      </w:r>
      <w:r>
        <w:rPr>
          <w:rFonts w:hint="default" w:eastAsia="Times New Roman"/>
          <w:kern w:val="0"/>
          <w:lang w:val="zh-CN"/>
        </w:rPr>
        <w:t>2012</w:t>
      </w:r>
      <w:r>
        <w:rPr>
          <w:rFonts w:ascii="宋体" w:hAnsi="宋体"/>
          <w:kern w:val="0"/>
          <w:lang w:val="zh-CN"/>
        </w:rPr>
        <w:t>年</w:t>
      </w:r>
      <w:r>
        <w:rPr>
          <w:rFonts w:hint="default" w:eastAsia="Times New Roman"/>
          <w:kern w:val="0"/>
          <w:lang w:val="zh-CN"/>
        </w:rPr>
        <w:t>10</w:t>
      </w:r>
      <w:r>
        <w:rPr>
          <w:rFonts w:ascii="宋体" w:hAnsi="宋体"/>
          <w:kern w:val="0"/>
          <w:lang w:val="zh-CN"/>
        </w:rPr>
        <w:t>月，任广东美联新材料科技有限公司常务副总经理；</w:t>
      </w:r>
      <w:r>
        <w:rPr>
          <w:rFonts w:hint="default" w:eastAsia="Times New Roman"/>
          <w:kern w:val="0"/>
          <w:lang w:val="zh-CN"/>
        </w:rPr>
        <w:t>2012</w:t>
      </w:r>
      <w:r>
        <w:rPr>
          <w:rFonts w:ascii="宋体" w:hAnsi="宋体"/>
          <w:kern w:val="0"/>
          <w:lang w:val="zh-CN"/>
        </w:rPr>
        <w:t>年</w:t>
      </w:r>
      <w:r>
        <w:rPr>
          <w:rFonts w:hint="default" w:eastAsia="Times New Roman"/>
          <w:kern w:val="0"/>
          <w:lang w:val="zh-CN"/>
        </w:rPr>
        <w:t>11</w:t>
      </w:r>
      <w:r>
        <w:rPr>
          <w:rFonts w:ascii="宋体" w:hAnsi="宋体"/>
          <w:kern w:val="0"/>
          <w:lang w:val="zh-CN"/>
        </w:rPr>
        <w:t>月至今，任美联新材董事、总经理。</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段文勇：男，中国国籍，无境外永久居留权，</w:t>
      </w:r>
      <w:r>
        <w:rPr>
          <w:rFonts w:hint="default" w:eastAsia="Times New Roman"/>
          <w:kern w:val="0"/>
          <w:lang w:val="zh-CN"/>
        </w:rPr>
        <w:t>1969</w:t>
      </w:r>
      <w:r>
        <w:rPr>
          <w:rFonts w:ascii="宋体" w:hAnsi="宋体"/>
          <w:kern w:val="0"/>
          <w:lang w:val="zh-CN"/>
        </w:rPr>
        <w:t>年</w:t>
      </w:r>
      <w:r>
        <w:rPr>
          <w:rFonts w:hint="default" w:eastAsia="Times New Roman"/>
          <w:kern w:val="0"/>
          <w:lang w:val="zh-CN"/>
        </w:rPr>
        <w:t>9</w:t>
      </w:r>
      <w:r>
        <w:rPr>
          <w:rFonts w:ascii="宋体" w:hAnsi="宋体"/>
          <w:kern w:val="0"/>
          <w:lang w:val="zh-CN"/>
        </w:rPr>
        <w:t>月出生，四川大学</w:t>
      </w:r>
      <w:r>
        <w:rPr>
          <w:rFonts w:hint="default" w:eastAsia="Times New Roman"/>
          <w:kern w:val="0"/>
          <w:lang w:val="zh-CN"/>
        </w:rPr>
        <w:t>MBA</w:t>
      </w:r>
      <w:r>
        <w:rPr>
          <w:rFonts w:ascii="宋体" w:hAnsi="宋体"/>
          <w:kern w:val="0"/>
          <w:lang w:val="zh-CN"/>
        </w:rPr>
        <w:t>。</w:t>
      </w:r>
      <w:r>
        <w:rPr>
          <w:rFonts w:hint="default" w:eastAsia="Times New Roman"/>
          <w:kern w:val="0"/>
          <w:lang w:val="zh-CN"/>
        </w:rPr>
        <w:t>2008</w:t>
      </w:r>
      <w:r>
        <w:rPr>
          <w:rFonts w:ascii="宋体" w:hAnsi="宋体"/>
          <w:kern w:val="0"/>
          <w:lang w:val="zh-CN"/>
        </w:rPr>
        <w:t>年</w:t>
      </w:r>
      <w:r>
        <w:rPr>
          <w:rFonts w:hint="default" w:eastAsia="Times New Roman"/>
          <w:kern w:val="0"/>
          <w:lang w:val="zh-CN"/>
        </w:rPr>
        <w:t>10</w:t>
      </w:r>
      <w:r>
        <w:rPr>
          <w:rFonts w:ascii="宋体" w:hAnsi="宋体"/>
          <w:kern w:val="0"/>
          <w:lang w:val="zh-CN"/>
        </w:rPr>
        <w:t>月至</w:t>
      </w:r>
      <w:r>
        <w:rPr>
          <w:rFonts w:hint="default" w:eastAsia="Times New Roman"/>
          <w:kern w:val="0"/>
          <w:lang w:val="zh-CN"/>
        </w:rPr>
        <w:t>2011</w:t>
      </w:r>
      <w:r>
        <w:rPr>
          <w:rFonts w:ascii="宋体" w:hAnsi="宋体"/>
          <w:kern w:val="0"/>
          <w:lang w:val="zh-CN"/>
        </w:rPr>
        <w:t>年</w:t>
      </w:r>
      <w:r>
        <w:rPr>
          <w:rFonts w:hint="default" w:eastAsia="Times New Roman"/>
          <w:kern w:val="0"/>
          <w:lang w:val="zh-CN"/>
        </w:rPr>
        <w:t>10</w:t>
      </w:r>
      <w:r>
        <w:rPr>
          <w:rFonts w:ascii="宋体" w:hAnsi="宋体"/>
          <w:kern w:val="0"/>
          <w:lang w:val="zh-CN"/>
        </w:rPr>
        <w:t>月，任四川科新机电股份有限公司副总经理、董事会秘书、财务总监；</w:t>
      </w:r>
      <w:r>
        <w:rPr>
          <w:rFonts w:hint="default" w:eastAsia="Times New Roman"/>
          <w:kern w:val="0"/>
          <w:lang w:val="zh-CN"/>
        </w:rPr>
        <w:t>2011</w:t>
      </w:r>
      <w:r>
        <w:rPr>
          <w:rFonts w:ascii="宋体" w:hAnsi="宋体"/>
          <w:kern w:val="0"/>
          <w:lang w:val="zh-CN"/>
        </w:rPr>
        <w:t>年</w:t>
      </w:r>
      <w:r>
        <w:rPr>
          <w:rFonts w:hint="default" w:eastAsia="Times New Roman"/>
          <w:kern w:val="0"/>
          <w:lang w:val="zh-CN"/>
        </w:rPr>
        <w:t>11</w:t>
      </w:r>
      <w:r>
        <w:rPr>
          <w:rFonts w:ascii="宋体" w:hAnsi="宋体"/>
          <w:kern w:val="0"/>
          <w:lang w:val="zh-CN"/>
        </w:rPr>
        <w:t>月至</w:t>
      </w:r>
      <w:r>
        <w:rPr>
          <w:rFonts w:hint="default" w:eastAsia="Times New Roman"/>
          <w:kern w:val="0"/>
          <w:lang w:val="zh-CN"/>
        </w:rPr>
        <w:t>2012</w:t>
      </w:r>
      <w:r>
        <w:rPr>
          <w:rFonts w:ascii="宋体" w:hAnsi="宋体"/>
          <w:kern w:val="0"/>
          <w:lang w:val="zh-CN"/>
        </w:rPr>
        <w:t>年</w:t>
      </w:r>
      <w:r>
        <w:rPr>
          <w:rFonts w:hint="default" w:eastAsia="Times New Roman"/>
          <w:kern w:val="0"/>
          <w:lang w:val="zh-CN"/>
        </w:rPr>
        <w:t>10</w:t>
      </w:r>
      <w:r>
        <w:rPr>
          <w:rFonts w:ascii="宋体" w:hAnsi="宋体"/>
          <w:kern w:val="0"/>
          <w:lang w:val="zh-CN"/>
        </w:rPr>
        <w:t>月，任广东美联新材料科技有限公司副总经理；</w:t>
      </w:r>
      <w:r>
        <w:rPr>
          <w:rFonts w:hint="default" w:eastAsia="Times New Roman"/>
          <w:kern w:val="0"/>
          <w:lang w:val="zh-CN"/>
        </w:rPr>
        <w:t>2012</w:t>
      </w:r>
      <w:r>
        <w:rPr>
          <w:rFonts w:ascii="宋体" w:hAnsi="宋体"/>
          <w:kern w:val="0"/>
          <w:lang w:val="zh-CN"/>
        </w:rPr>
        <w:t>年</w:t>
      </w:r>
      <w:r>
        <w:rPr>
          <w:rFonts w:hint="default" w:eastAsia="Times New Roman"/>
          <w:kern w:val="0"/>
          <w:lang w:val="zh-CN"/>
        </w:rPr>
        <w:t>11</w:t>
      </w:r>
      <w:r>
        <w:rPr>
          <w:rFonts w:ascii="宋体" w:hAnsi="宋体"/>
          <w:kern w:val="0"/>
          <w:lang w:val="zh-CN"/>
        </w:rPr>
        <w:t>月至今，任美联新材董事、副总经理、董事会秘书；</w:t>
      </w:r>
      <w:r>
        <w:rPr>
          <w:rFonts w:hint="default" w:eastAsia="Times New Roman"/>
          <w:kern w:val="0"/>
          <w:lang w:val="zh-CN"/>
        </w:rPr>
        <w:t>2017</w:t>
      </w:r>
      <w:r>
        <w:rPr>
          <w:rFonts w:ascii="宋体" w:hAnsi="宋体"/>
          <w:kern w:val="0"/>
          <w:lang w:val="zh-CN"/>
        </w:rPr>
        <w:t>年</w:t>
      </w:r>
      <w:r>
        <w:rPr>
          <w:rFonts w:hint="default" w:eastAsia="Times New Roman"/>
          <w:kern w:val="0"/>
          <w:lang w:val="zh-CN"/>
        </w:rPr>
        <w:t>1</w:t>
      </w:r>
      <w:r>
        <w:rPr>
          <w:rFonts w:ascii="宋体" w:hAnsi="宋体"/>
          <w:kern w:val="0"/>
          <w:lang w:val="zh-CN"/>
        </w:rPr>
        <w:t>月至今，任鞍山七彩化学股份有限公司董事；</w:t>
      </w:r>
      <w:r>
        <w:rPr>
          <w:rFonts w:hint="default" w:eastAsia="Times New Roman"/>
          <w:kern w:val="0"/>
          <w:lang w:val="zh-CN"/>
        </w:rPr>
        <w:t>2018</w:t>
      </w:r>
      <w:r>
        <w:rPr>
          <w:rFonts w:ascii="宋体" w:hAnsi="宋体"/>
          <w:kern w:val="0"/>
          <w:lang w:val="zh-CN"/>
        </w:rPr>
        <w:t>年</w:t>
      </w:r>
      <w:r>
        <w:rPr>
          <w:rFonts w:hint="default" w:eastAsia="Times New Roman"/>
          <w:kern w:val="0"/>
          <w:lang w:val="zh-CN"/>
        </w:rPr>
        <w:t>2</w:t>
      </w:r>
      <w:r>
        <w:rPr>
          <w:rFonts w:ascii="宋体" w:hAnsi="宋体"/>
          <w:kern w:val="0"/>
          <w:lang w:val="zh-CN"/>
        </w:rPr>
        <w:t>月至今，任惠州仁信新材料股份有限公司董事。</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易东生：男，中国国籍，无境外永久居留权，</w:t>
      </w:r>
      <w:r>
        <w:rPr>
          <w:rFonts w:hint="default" w:eastAsia="Times New Roman"/>
          <w:kern w:val="0"/>
          <w:lang w:val="zh-CN"/>
        </w:rPr>
        <w:t>1968</w:t>
      </w:r>
      <w:r>
        <w:rPr>
          <w:rFonts w:ascii="宋体" w:hAnsi="宋体"/>
          <w:kern w:val="0"/>
          <w:lang w:val="zh-CN"/>
        </w:rPr>
        <w:t>年</w:t>
      </w:r>
      <w:r>
        <w:rPr>
          <w:rFonts w:hint="default" w:eastAsia="Times New Roman"/>
          <w:kern w:val="0"/>
          <w:lang w:val="zh-CN"/>
        </w:rPr>
        <w:t>11</w:t>
      </w:r>
      <w:r>
        <w:rPr>
          <w:rFonts w:ascii="宋体" w:hAnsi="宋体"/>
          <w:kern w:val="0"/>
          <w:lang w:val="zh-CN"/>
        </w:rPr>
        <w:t>月出生，专科学历，会计师、中国注册会计师。</w:t>
      </w:r>
      <w:r>
        <w:rPr>
          <w:rFonts w:hint="default" w:eastAsia="Times New Roman"/>
          <w:kern w:val="0"/>
          <w:lang w:val="zh-CN"/>
        </w:rPr>
        <w:t>2010</w:t>
      </w:r>
      <w:r>
        <w:rPr>
          <w:rFonts w:ascii="宋体" w:hAnsi="宋体"/>
          <w:kern w:val="0"/>
          <w:lang w:val="zh-CN"/>
        </w:rPr>
        <w:t>年</w:t>
      </w:r>
      <w:r>
        <w:rPr>
          <w:rFonts w:hint="default" w:eastAsia="Times New Roman"/>
          <w:kern w:val="0"/>
          <w:lang w:val="zh-CN"/>
        </w:rPr>
        <w:t>12</w:t>
      </w:r>
      <w:r>
        <w:rPr>
          <w:rFonts w:ascii="宋体" w:hAnsi="宋体"/>
          <w:kern w:val="0"/>
          <w:lang w:val="zh-CN"/>
        </w:rPr>
        <w:t>月至</w:t>
      </w:r>
      <w:r>
        <w:rPr>
          <w:rFonts w:hint="default" w:eastAsia="Times New Roman"/>
          <w:kern w:val="0"/>
          <w:lang w:val="zh-CN"/>
        </w:rPr>
        <w:t>2015</w:t>
      </w:r>
      <w:r>
        <w:rPr>
          <w:rFonts w:ascii="宋体" w:hAnsi="宋体"/>
          <w:kern w:val="0"/>
          <w:lang w:val="zh-CN"/>
        </w:rPr>
        <w:t>年</w:t>
      </w:r>
      <w:r>
        <w:rPr>
          <w:rFonts w:hint="default" w:eastAsia="Times New Roman"/>
          <w:kern w:val="0"/>
          <w:lang w:val="zh-CN"/>
        </w:rPr>
        <w:t>4</w:t>
      </w:r>
      <w:r>
        <w:rPr>
          <w:rFonts w:ascii="宋体" w:hAnsi="宋体"/>
          <w:kern w:val="0"/>
          <w:lang w:val="zh-CN"/>
        </w:rPr>
        <w:t>月，就职于四川科新机电股份有限公司，先后任财务部长、财务总监兼董事会秘书；</w:t>
      </w:r>
      <w:r>
        <w:rPr>
          <w:rFonts w:hint="default" w:eastAsia="Times New Roman"/>
          <w:kern w:val="0"/>
          <w:lang w:val="zh-CN"/>
        </w:rPr>
        <w:t>2015</w:t>
      </w:r>
      <w:r>
        <w:rPr>
          <w:rFonts w:ascii="宋体" w:hAnsi="宋体"/>
          <w:kern w:val="0"/>
          <w:lang w:val="zh-CN"/>
        </w:rPr>
        <w:t>年</w:t>
      </w:r>
      <w:r>
        <w:rPr>
          <w:rFonts w:hint="default" w:eastAsia="Times New Roman"/>
          <w:kern w:val="0"/>
          <w:lang w:val="zh-CN"/>
        </w:rPr>
        <w:t>5</w:t>
      </w:r>
      <w:r>
        <w:rPr>
          <w:rFonts w:ascii="宋体" w:hAnsi="宋体"/>
          <w:kern w:val="0"/>
          <w:lang w:val="zh-CN"/>
        </w:rPr>
        <w:t>月至</w:t>
      </w:r>
      <w:r>
        <w:rPr>
          <w:rFonts w:hint="default" w:eastAsia="Times New Roman"/>
          <w:kern w:val="0"/>
          <w:lang w:val="zh-CN"/>
        </w:rPr>
        <w:t>2020</w:t>
      </w:r>
      <w:r>
        <w:rPr>
          <w:rFonts w:ascii="宋体" w:hAnsi="宋体"/>
          <w:kern w:val="0"/>
          <w:lang w:val="zh-CN"/>
        </w:rPr>
        <w:t>年</w:t>
      </w:r>
      <w:r>
        <w:rPr>
          <w:rFonts w:hint="default" w:eastAsia="Times New Roman"/>
          <w:kern w:val="0"/>
          <w:lang w:val="zh-CN"/>
        </w:rPr>
        <w:t>12</w:t>
      </w:r>
      <w:r>
        <w:rPr>
          <w:rFonts w:ascii="宋体" w:hAnsi="宋体"/>
          <w:kern w:val="0"/>
          <w:lang w:val="zh-CN"/>
        </w:rPr>
        <w:t>月，就职于四川川润股份有限公司，先后任总会计师、副总经理、财务负责人；</w:t>
      </w:r>
      <w:r>
        <w:rPr>
          <w:rFonts w:hint="default" w:eastAsia="Times New Roman"/>
          <w:kern w:val="0"/>
          <w:lang w:val="zh-CN"/>
        </w:rPr>
        <w:t>2021</w:t>
      </w:r>
      <w:r>
        <w:rPr>
          <w:rFonts w:ascii="宋体" w:hAnsi="宋体"/>
          <w:kern w:val="0"/>
          <w:lang w:val="zh-CN"/>
        </w:rPr>
        <w:t>年</w:t>
      </w:r>
      <w:r>
        <w:rPr>
          <w:rFonts w:hint="default" w:eastAsia="Times New Roman"/>
          <w:kern w:val="0"/>
          <w:lang w:val="zh-CN"/>
        </w:rPr>
        <w:t>1</w:t>
      </w:r>
      <w:r>
        <w:rPr>
          <w:rFonts w:ascii="宋体" w:hAnsi="宋体"/>
          <w:kern w:val="0"/>
          <w:lang w:val="zh-CN"/>
        </w:rPr>
        <w:t>月至今任美联新材董事、财务总监。</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陈名芹：男，中国国籍，无境外永久居留权，</w:t>
      </w:r>
      <w:r>
        <w:rPr>
          <w:rFonts w:hint="default" w:eastAsia="Times New Roman"/>
          <w:kern w:val="0"/>
          <w:lang w:val="zh-CN"/>
        </w:rPr>
        <w:t>1982</w:t>
      </w:r>
      <w:r>
        <w:rPr>
          <w:rFonts w:ascii="宋体" w:hAnsi="宋体"/>
          <w:kern w:val="0"/>
          <w:lang w:val="zh-CN"/>
        </w:rPr>
        <w:t>年</w:t>
      </w:r>
      <w:r>
        <w:rPr>
          <w:rFonts w:hint="default" w:eastAsia="Times New Roman"/>
          <w:kern w:val="0"/>
          <w:lang w:val="zh-CN"/>
        </w:rPr>
        <w:t>3</w:t>
      </w:r>
      <w:r>
        <w:rPr>
          <w:rFonts w:ascii="宋体" w:hAnsi="宋体"/>
          <w:kern w:val="0"/>
          <w:lang w:val="zh-CN"/>
        </w:rPr>
        <w:t>月出生，研究生学历，重庆大学管理学博士（会计学专业）。</w:t>
      </w:r>
      <w:r>
        <w:rPr>
          <w:rFonts w:hint="default" w:eastAsia="Times New Roman"/>
          <w:kern w:val="0"/>
          <w:lang w:val="zh-CN"/>
        </w:rPr>
        <w:t>2016</w:t>
      </w:r>
      <w:r>
        <w:rPr>
          <w:rFonts w:ascii="宋体" w:hAnsi="宋体"/>
          <w:kern w:val="0"/>
          <w:lang w:val="zh-CN"/>
        </w:rPr>
        <w:t>年</w:t>
      </w:r>
      <w:r>
        <w:rPr>
          <w:rFonts w:hint="default" w:eastAsia="Times New Roman"/>
          <w:kern w:val="0"/>
          <w:lang w:val="zh-CN"/>
        </w:rPr>
        <w:t>12</w:t>
      </w:r>
      <w:r>
        <w:rPr>
          <w:rFonts w:ascii="宋体" w:hAnsi="宋体"/>
          <w:kern w:val="0"/>
          <w:lang w:val="zh-CN"/>
        </w:rPr>
        <w:t>月至今，历任汕头大学商学院会计学助理教授（讲师）、副教授、硕士研究生导师；</w:t>
      </w:r>
      <w:r>
        <w:rPr>
          <w:rFonts w:hint="default" w:eastAsia="Times New Roman"/>
          <w:kern w:val="0"/>
          <w:lang w:val="zh-CN"/>
        </w:rPr>
        <w:t>2017</w:t>
      </w:r>
      <w:r>
        <w:rPr>
          <w:rFonts w:ascii="宋体" w:hAnsi="宋体"/>
          <w:kern w:val="0"/>
          <w:lang w:val="zh-CN"/>
        </w:rPr>
        <w:t>年</w:t>
      </w:r>
      <w:r>
        <w:rPr>
          <w:rFonts w:hint="default" w:eastAsia="Times New Roman"/>
          <w:kern w:val="0"/>
          <w:lang w:val="zh-CN"/>
        </w:rPr>
        <w:t>6</w:t>
      </w:r>
      <w:r>
        <w:rPr>
          <w:rFonts w:ascii="宋体" w:hAnsi="宋体"/>
          <w:kern w:val="0"/>
          <w:lang w:val="zh-CN"/>
        </w:rPr>
        <w:t>月至今，任广东天际电器股份有限公司独立董事；</w:t>
      </w:r>
      <w:r>
        <w:rPr>
          <w:rFonts w:hint="default" w:eastAsia="Times New Roman"/>
          <w:kern w:val="0"/>
          <w:lang w:val="zh-CN"/>
        </w:rPr>
        <w:t>2017</w:t>
      </w:r>
      <w:r>
        <w:rPr>
          <w:rFonts w:ascii="宋体" w:hAnsi="宋体"/>
          <w:kern w:val="0"/>
          <w:lang w:val="zh-CN"/>
        </w:rPr>
        <w:t>年</w:t>
      </w:r>
      <w:r>
        <w:rPr>
          <w:rFonts w:hint="default" w:eastAsia="Times New Roman"/>
          <w:kern w:val="0"/>
          <w:lang w:val="zh-CN"/>
        </w:rPr>
        <w:t>10</w:t>
      </w:r>
      <w:r>
        <w:rPr>
          <w:rFonts w:ascii="宋体" w:hAnsi="宋体"/>
          <w:kern w:val="0"/>
          <w:lang w:val="zh-CN"/>
        </w:rPr>
        <w:t>月至今，任广东佳奇科技教育股份有限公司独立董事；</w:t>
      </w:r>
      <w:r>
        <w:rPr>
          <w:rFonts w:hint="default" w:eastAsia="Times New Roman"/>
          <w:kern w:val="0"/>
          <w:lang w:val="zh-CN"/>
        </w:rPr>
        <w:t>2018</w:t>
      </w:r>
      <w:r>
        <w:rPr>
          <w:rFonts w:ascii="宋体" w:hAnsi="宋体"/>
          <w:kern w:val="0"/>
          <w:lang w:val="zh-CN"/>
        </w:rPr>
        <w:t>年</w:t>
      </w:r>
      <w:r>
        <w:rPr>
          <w:rFonts w:hint="default" w:eastAsia="Times New Roman"/>
          <w:kern w:val="0"/>
          <w:lang w:val="zh-CN"/>
        </w:rPr>
        <w:t>8</w:t>
      </w:r>
      <w:r>
        <w:rPr>
          <w:rFonts w:ascii="宋体" w:hAnsi="宋体"/>
          <w:kern w:val="0"/>
          <w:lang w:val="zh-CN"/>
        </w:rPr>
        <w:t>月至今，任广东邦宝益智玩具股份有限公司独立董事；</w:t>
      </w:r>
      <w:r>
        <w:rPr>
          <w:rFonts w:hint="default" w:eastAsia="Times New Roman"/>
          <w:kern w:val="0"/>
          <w:lang w:val="zh-CN"/>
        </w:rPr>
        <w:t>2018</w:t>
      </w:r>
      <w:r>
        <w:rPr>
          <w:rFonts w:ascii="宋体" w:hAnsi="宋体"/>
          <w:kern w:val="0"/>
          <w:lang w:val="zh-CN"/>
        </w:rPr>
        <w:t>年</w:t>
      </w:r>
      <w:r>
        <w:rPr>
          <w:rFonts w:hint="default" w:eastAsia="Times New Roman"/>
          <w:kern w:val="0"/>
          <w:lang w:val="zh-CN"/>
        </w:rPr>
        <w:t>9</w:t>
      </w:r>
      <w:r>
        <w:rPr>
          <w:rFonts w:ascii="宋体" w:hAnsi="宋体"/>
          <w:kern w:val="0"/>
          <w:lang w:val="zh-CN"/>
        </w:rPr>
        <w:t>月至</w:t>
      </w:r>
      <w:r>
        <w:rPr>
          <w:rFonts w:hint="default" w:eastAsia="Times New Roman"/>
          <w:kern w:val="0"/>
          <w:lang w:val="zh-CN"/>
        </w:rPr>
        <w:t>2020</w:t>
      </w:r>
      <w:r>
        <w:rPr>
          <w:rFonts w:ascii="宋体" w:hAnsi="宋体"/>
          <w:kern w:val="0"/>
          <w:lang w:val="zh-CN"/>
        </w:rPr>
        <w:t>年</w:t>
      </w:r>
      <w:r>
        <w:rPr>
          <w:rFonts w:hint="default" w:eastAsia="Times New Roman"/>
          <w:kern w:val="0"/>
          <w:lang w:val="zh-CN"/>
        </w:rPr>
        <w:t>3</w:t>
      </w:r>
      <w:r>
        <w:rPr>
          <w:rFonts w:ascii="宋体" w:hAnsi="宋体"/>
          <w:kern w:val="0"/>
          <w:lang w:val="zh-CN"/>
        </w:rPr>
        <w:t>月，任广东东研网络科技股份有限公司独立董事；</w:t>
      </w:r>
      <w:r>
        <w:rPr>
          <w:rFonts w:hint="default" w:eastAsia="Times New Roman"/>
          <w:kern w:val="0"/>
          <w:lang w:val="zh-CN"/>
        </w:rPr>
        <w:t>2020</w:t>
      </w:r>
      <w:r>
        <w:rPr>
          <w:rFonts w:ascii="宋体" w:hAnsi="宋体"/>
          <w:kern w:val="0"/>
          <w:lang w:val="zh-CN"/>
        </w:rPr>
        <w:t>年</w:t>
      </w:r>
      <w:r>
        <w:rPr>
          <w:rFonts w:hint="default" w:eastAsia="Times New Roman"/>
          <w:kern w:val="0"/>
          <w:lang w:val="zh-CN"/>
        </w:rPr>
        <w:t>5</w:t>
      </w:r>
      <w:r>
        <w:rPr>
          <w:rFonts w:ascii="宋体" w:hAnsi="宋体"/>
          <w:kern w:val="0"/>
          <w:lang w:val="zh-CN"/>
        </w:rPr>
        <w:t>月至今，任众业达电气股份有限公司独立董事；</w:t>
      </w:r>
      <w:r>
        <w:rPr>
          <w:rFonts w:hint="default" w:eastAsia="Times New Roman"/>
          <w:kern w:val="0"/>
          <w:lang w:val="zh-CN"/>
        </w:rPr>
        <w:t>2020</w:t>
      </w:r>
      <w:r>
        <w:rPr>
          <w:rFonts w:ascii="宋体" w:hAnsi="宋体"/>
          <w:kern w:val="0"/>
          <w:lang w:val="zh-CN"/>
        </w:rPr>
        <w:t>年</w:t>
      </w:r>
      <w:r>
        <w:rPr>
          <w:rFonts w:hint="default" w:eastAsia="Times New Roman"/>
          <w:kern w:val="0"/>
          <w:lang w:val="zh-CN"/>
        </w:rPr>
        <w:t>12</w:t>
      </w:r>
      <w:r>
        <w:rPr>
          <w:rFonts w:ascii="宋体" w:hAnsi="宋体"/>
          <w:kern w:val="0"/>
          <w:lang w:val="zh-CN"/>
        </w:rPr>
        <w:t>月至今，任广东潮阳农村商业银行股份有限公司监事；</w:t>
      </w:r>
      <w:r>
        <w:rPr>
          <w:rFonts w:hint="default" w:eastAsia="Times New Roman"/>
          <w:kern w:val="0"/>
          <w:lang w:val="zh-CN"/>
        </w:rPr>
        <w:t>2021</w:t>
      </w:r>
      <w:r>
        <w:rPr>
          <w:rFonts w:ascii="宋体" w:hAnsi="宋体"/>
          <w:kern w:val="0"/>
          <w:lang w:val="zh-CN"/>
        </w:rPr>
        <w:t>年</w:t>
      </w:r>
      <w:r>
        <w:rPr>
          <w:rFonts w:hint="default" w:eastAsia="Times New Roman"/>
          <w:kern w:val="0"/>
          <w:lang w:val="zh-CN"/>
        </w:rPr>
        <w:t>1</w:t>
      </w:r>
      <w:r>
        <w:rPr>
          <w:rFonts w:ascii="宋体" w:hAnsi="宋体"/>
          <w:kern w:val="0"/>
          <w:lang w:val="zh-CN"/>
        </w:rPr>
        <w:t>月至今，任美联新材独立董事。</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马北雁：男，中国国籍，无境外永久居住权，出生于</w:t>
      </w:r>
      <w:r>
        <w:rPr>
          <w:rFonts w:hint="default" w:eastAsia="Times New Roman"/>
          <w:kern w:val="0"/>
          <w:lang w:val="zh-CN"/>
        </w:rPr>
        <w:t>1970</w:t>
      </w:r>
      <w:r>
        <w:rPr>
          <w:rFonts w:ascii="宋体" w:hAnsi="宋体"/>
          <w:kern w:val="0"/>
          <w:lang w:val="zh-CN"/>
        </w:rPr>
        <w:t>年</w:t>
      </w:r>
      <w:r>
        <w:rPr>
          <w:rFonts w:hint="default" w:eastAsia="Times New Roman"/>
          <w:kern w:val="0"/>
          <w:lang w:val="zh-CN"/>
        </w:rPr>
        <w:t>7</w:t>
      </w:r>
      <w:r>
        <w:rPr>
          <w:rFonts w:ascii="宋体" w:hAnsi="宋体"/>
          <w:kern w:val="0"/>
          <w:lang w:val="zh-CN"/>
        </w:rPr>
        <w:t>月，中国科学院博士。曾主持国家自然科学基金青年项目，曾获</w:t>
      </w:r>
      <w:r>
        <w:rPr>
          <w:rFonts w:hint="default" w:eastAsia="Times New Roman"/>
          <w:kern w:val="0"/>
          <w:lang w:val="zh-CN"/>
        </w:rPr>
        <w:t>“</w:t>
      </w:r>
      <w:r>
        <w:rPr>
          <w:rFonts w:ascii="宋体" w:hAnsi="宋体"/>
          <w:kern w:val="0"/>
          <w:lang w:val="zh-CN"/>
        </w:rPr>
        <w:t>广东省科学院科技进步二等奖</w:t>
      </w:r>
      <w:r>
        <w:rPr>
          <w:rFonts w:hint="default" w:eastAsia="Times New Roman"/>
          <w:kern w:val="0"/>
          <w:lang w:val="zh-CN"/>
        </w:rPr>
        <w:t>”</w:t>
      </w:r>
      <w:r>
        <w:rPr>
          <w:rFonts w:ascii="宋体" w:hAnsi="宋体"/>
          <w:kern w:val="0"/>
          <w:lang w:val="zh-CN"/>
        </w:rPr>
        <w:t>、</w:t>
      </w:r>
      <w:r>
        <w:rPr>
          <w:rFonts w:hint="default" w:eastAsia="Times New Roman"/>
          <w:kern w:val="0"/>
          <w:lang w:val="zh-CN"/>
        </w:rPr>
        <w:t>“</w:t>
      </w:r>
      <w:r>
        <w:rPr>
          <w:rFonts w:ascii="宋体" w:hAnsi="宋体"/>
          <w:kern w:val="0"/>
          <w:lang w:val="zh-CN"/>
        </w:rPr>
        <w:t>广东科协献计献策奖</w:t>
      </w:r>
      <w:r>
        <w:rPr>
          <w:rFonts w:hint="default" w:eastAsia="Times New Roman"/>
          <w:kern w:val="0"/>
          <w:lang w:val="zh-CN"/>
        </w:rPr>
        <w:t>”</w:t>
      </w:r>
      <w:r>
        <w:rPr>
          <w:rFonts w:ascii="宋体" w:hAnsi="宋体"/>
          <w:kern w:val="0"/>
          <w:lang w:val="zh-CN"/>
        </w:rPr>
        <w:t>等。</w:t>
      </w:r>
      <w:r>
        <w:rPr>
          <w:rFonts w:hint="default" w:eastAsia="Times New Roman"/>
          <w:kern w:val="0"/>
          <w:lang w:val="zh-CN"/>
        </w:rPr>
        <w:t>2000</w:t>
      </w:r>
      <w:r>
        <w:rPr>
          <w:rFonts w:ascii="宋体" w:hAnsi="宋体"/>
          <w:kern w:val="0"/>
          <w:lang w:val="zh-CN"/>
        </w:rPr>
        <w:t>年</w:t>
      </w:r>
      <w:r>
        <w:rPr>
          <w:rFonts w:hint="default" w:eastAsia="Times New Roman"/>
          <w:kern w:val="0"/>
          <w:lang w:val="zh-CN"/>
        </w:rPr>
        <w:t>7</w:t>
      </w:r>
      <w:r>
        <w:rPr>
          <w:rFonts w:ascii="宋体" w:hAnsi="宋体"/>
          <w:kern w:val="0"/>
          <w:lang w:val="zh-CN"/>
        </w:rPr>
        <w:t>月至</w:t>
      </w:r>
      <w:r>
        <w:rPr>
          <w:rFonts w:hint="default" w:eastAsia="Times New Roman"/>
          <w:kern w:val="0"/>
          <w:lang w:val="zh-CN"/>
        </w:rPr>
        <w:t>2005</w:t>
      </w:r>
      <w:r>
        <w:rPr>
          <w:rFonts w:ascii="宋体" w:hAnsi="宋体"/>
          <w:kern w:val="0"/>
          <w:lang w:val="zh-CN"/>
        </w:rPr>
        <w:t>年</w:t>
      </w:r>
      <w:r>
        <w:rPr>
          <w:rFonts w:hint="default" w:eastAsia="Times New Roman"/>
          <w:kern w:val="0"/>
          <w:lang w:val="zh-CN"/>
        </w:rPr>
        <w:t>8</w:t>
      </w:r>
      <w:r>
        <w:rPr>
          <w:rFonts w:ascii="宋体" w:hAnsi="宋体"/>
          <w:kern w:val="0"/>
          <w:lang w:val="zh-CN"/>
        </w:rPr>
        <w:t>月，任平安证券有限责任公司综合研究所行业公司部副总经理；</w:t>
      </w:r>
      <w:r>
        <w:rPr>
          <w:rFonts w:hint="default" w:eastAsia="Times New Roman"/>
          <w:kern w:val="0"/>
          <w:lang w:val="zh-CN"/>
        </w:rPr>
        <w:t>2005</w:t>
      </w:r>
      <w:r>
        <w:rPr>
          <w:rFonts w:ascii="宋体" w:hAnsi="宋体"/>
          <w:kern w:val="0"/>
          <w:lang w:val="zh-CN"/>
        </w:rPr>
        <w:t>年</w:t>
      </w:r>
      <w:r>
        <w:rPr>
          <w:rFonts w:hint="default" w:eastAsia="Times New Roman"/>
          <w:kern w:val="0"/>
          <w:lang w:val="zh-CN"/>
        </w:rPr>
        <w:t>9</w:t>
      </w:r>
      <w:r>
        <w:rPr>
          <w:rFonts w:ascii="宋体" w:hAnsi="宋体"/>
          <w:kern w:val="0"/>
          <w:lang w:val="zh-CN"/>
        </w:rPr>
        <w:t>月至</w:t>
      </w:r>
      <w:r>
        <w:rPr>
          <w:rFonts w:hint="default" w:eastAsia="Times New Roman"/>
          <w:kern w:val="0"/>
          <w:lang w:val="zh-CN"/>
        </w:rPr>
        <w:t>2008</w:t>
      </w:r>
      <w:r>
        <w:rPr>
          <w:rFonts w:ascii="宋体" w:hAnsi="宋体"/>
          <w:kern w:val="0"/>
          <w:lang w:val="zh-CN"/>
        </w:rPr>
        <w:t>年</w:t>
      </w:r>
      <w:r>
        <w:rPr>
          <w:rFonts w:hint="default" w:eastAsia="Times New Roman"/>
          <w:kern w:val="0"/>
          <w:lang w:val="zh-CN"/>
        </w:rPr>
        <w:t>4</w:t>
      </w:r>
      <w:r>
        <w:rPr>
          <w:rFonts w:ascii="宋体" w:hAnsi="宋体"/>
          <w:kern w:val="0"/>
          <w:lang w:val="zh-CN"/>
        </w:rPr>
        <w:t>月，任南方基金管理有限公司研究部首席分析师；</w:t>
      </w:r>
      <w:r>
        <w:rPr>
          <w:rFonts w:hint="default" w:eastAsia="Times New Roman"/>
          <w:kern w:val="0"/>
          <w:lang w:val="zh-CN"/>
        </w:rPr>
        <w:t>2008</w:t>
      </w:r>
      <w:r>
        <w:rPr>
          <w:rFonts w:ascii="宋体" w:hAnsi="宋体"/>
          <w:kern w:val="0"/>
          <w:lang w:val="zh-CN"/>
        </w:rPr>
        <w:t>年</w:t>
      </w:r>
      <w:r>
        <w:rPr>
          <w:rFonts w:hint="default" w:eastAsia="Times New Roman"/>
          <w:kern w:val="0"/>
          <w:lang w:val="zh-CN"/>
        </w:rPr>
        <w:t>4</w:t>
      </w:r>
      <w:r>
        <w:rPr>
          <w:rFonts w:ascii="宋体" w:hAnsi="宋体"/>
          <w:kern w:val="0"/>
          <w:lang w:val="zh-CN"/>
        </w:rPr>
        <w:t>月至</w:t>
      </w:r>
      <w:r>
        <w:rPr>
          <w:rFonts w:hint="default" w:eastAsia="Times New Roman"/>
          <w:kern w:val="0"/>
          <w:lang w:val="zh-CN"/>
        </w:rPr>
        <w:t xml:space="preserve"> 2014</w:t>
      </w:r>
      <w:r>
        <w:rPr>
          <w:rFonts w:ascii="宋体" w:hAnsi="宋体"/>
          <w:kern w:val="0"/>
          <w:lang w:val="zh-CN"/>
        </w:rPr>
        <w:t>年</w:t>
      </w:r>
      <w:r>
        <w:rPr>
          <w:rFonts w:hint="default" w:eastAsia="Times New Roman"/>
          <w:kern w:val="0"/>
          <w:lang w:val="zh-CN"/>
        </w:rPr>
        <w:t>4</w:t>
      </w:r>
      <w:r>
        <w:rPr>
          <w:rFonts w:ascii="宋体" w:hAnsi="宋体"/>
          <w:kern w:val="0"/>
          <w:lang w:val="zh-CN"/>
        </w:rPr>
        <w:t>月，任南方基金管理有限公司投资部南方稳健和南稳</w:t>
      </w:r>
      <w:r>
        <w:rPr>
          <w:rFonts w:hint="default" w:eastAsia="Times New Roman"/>
          <w:kern w:val="0"/>
          <w:lang w:val="zh-CN"/>
        </w:rPr>
        <w:t>2</w:t>
      </w:r>
      <w:r>
        <w:rPr>
          <w:rFonts w:ascii="宋体" w:hAnsi="宋体"/>
          <w:kern w:val="0"/>
          <w:lang w:val="zh-CN"/>
        </w:rPr>
        <w:t>号基金经理；</w:t>
      </w:r>
      <w:r>
        <w:rPr>
          <w:rFonts w:hint="default" w:eastAsia="Times New Roman"/>
          <w:kern w:val="0"/>
          <w:lang w:val="zh-CN"/>
        </w:rPr>
        <w:t>2014</w:t>
      </w:r>
      <w:r>
        <w:rPr>
          <w:rFonts w:ascii="宋体" w:hAnsi="宋体"/>
          <w:kern w:val="0"/>
          <w:lang w:val="zh-CN"/>
        </w:rPr>
        <w:t>年</w:t>
      </w:r>
      <w:r>
        <w:rPr>
          <w:rFonts w:hint="default" w:eastAsia="Times New Roman"/>
          <w:kern w:val="0"/>
          <w:lang w:val="zh-CN"/>
        </w:rPr>
        <w:t>5</w:t>
      </w:r>
      <w:r>
        <w:rPr>
          <w:rFonts w:ascii="宋体" w:hAnsi="宋体"/>
          <w:kern w:val="0"/>
          <w:lang w:val="zh-CN"/>
        </w:rPr>
        <w:t>月至</w:t>
      </w:r>
      <w:r>
        <w:rPr>
          <w:rFonts w:hint="default" w:eastAsia="Times New Roman"/>
          <w:kern w:val="0"/>
          <w:lang w:val="zh-CN"/>
        </w:rPr>
        <w:t>2015</w:t>
      </w:r>
      <w:r>
        <w:rPr>
          <w:rFonts w:ascii="宋体" w:hAnsi="宋体"/>
          <w:kern w:val="0"/>
          <w:lang w:val="zh-CN"/>
        </w:rPr>
        <w:t>年</w:t>
      </w:r>
      <w:r>
        <w:rPr>
          <w:rFonts w:hint="default" w:eastAsia="Times New Roman"/>
          <w:kern w:val="0"/>
          <w:lang w:val="zh-CN"/>
        </w:rPr>
        <w:t>5</w:t>
      </w:r>
      <w:r>
        <w:rPr>
          <w:rFonts w:ascii="宋体" w:hAnsi="宋体"/>
          <w:kern w:val="0"/>
          <w:lang w:val="zh-CN"/>
        </w:rPr>
        <w:t>月，任南方基金管理有限公司投资部基金经理；</w:t>
      </w:r>
      <w:r>
        <w:rPr>
          <w:rFonts w:hint="default" w:eastAsia="Times New Roman"/>
          <w:kern w:val="0"/>
          <w:lang w:val="zh-CN"/>
        </w:rPr>
        <w:t>2015</w:t>
      </w:r>
      <w:r>
        <w:rPr>
          <w:rFonts w:ascii="宋体" w:hAnsi="宋体"/>
          <w:kern w:val="0"/>
          <w:lang w:val="zh-CN"/>
        </w:rPr>
        <w:t>年</w:t>
      </w:r>
      <w:r>
        <w:rPr>
          <w:rFonts w:hint="default" w:eastAsia="Times New Roman"/>
          <w:kern w:val="0"/>
          <w:lang w:val="zh-CN"/>
        </w:rPr>
        <w:t>7</w:t>
      </w:r>
      <w:r>
        <w:rPr>
          <w:rFonts w:ascii="宋体" w:hAnsi="宋体"/>
          <w:kern w:val="0"/>
          <w:lang w:val="zh-CN"/>
        </w:rPr>
        <w:t>月至今，任美联新材独立董事；</w:t>
      </w:r>
      <w:r>
        <w:rPr>
          <w:rFonts w:hint="default" w:eastAsia="Times New Roman"/>
          <w:kern w:val="0"/>
          <w:lang w:val="zh-CN"/>
        </w:rPr>
        <w:t>2015</w:t>
      </w:r>
      <w:r>
        <w:rPr>
          <w:rFonts w:ascii="宋体" w:hAnsi="宋体"/>
          <w:kern w:val="0"/>
          <w:lang w:val="zh-CN"/>
        </w:rPr>
        <w:t>年</w:t>
      </w:r>
      <w:r>
        <w:rPr>
          <w:rFonts w:hint="default" w:eastAsia="Times New Roman"/>
          <w:kern w:val="0"/>
          <w:lang w:val="zh-CN"/>
        </w:rPr>
        <w:t>10</w:t>
      </w:r>
      <w:r>
        <w:rPr>
          <w:rFonts w:ascii="宋体" w:hAnsi="宋体"/>
          <w:kern w:val="0"/>
          <w:lang w:val="zh-CN"/>
        </w:rPr>
        <w:t>月至今，任诚朴（深圳）资产管理有限公司执行董事。</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纪传盛：男，中国国籍，无境外永久居留权，</w:t>
      </w:r>
      <w:r>
        <w:rPr>
          <w:rFonts w:hint="default" w:eastAsia="Times New Roman"/>
          <w:kern w:val="0"/>
          <w:lang w:val="zh-CN"/>
        </w:rPr>
        <w:t>1970</w:t>
      </w:r>
      <w:r>
        <w:rPr>
          <w:rFonts w:ascii="宋体" w:hAnsi="宋体"/>
          <w:kern w:val="0"/>
          <w:lang w:val="zh-CN"/>
        </w:rPr>
        <w:t>年</w:t>
      </w:r>
      <w:r>
        <w:rPr>
          <w:rFonts w:hint="default" w:eastAsia="Times New Roman"/>
          <w:kern w:val="0"/>
          <w:lang w:val="zh-CN"/>
        </w:rPr>
        <w:t>1</w:t>
      </w:r>
      <w:r>
        <w:rPr>
          <w:rFonts w:ascii="宋体" w:hAnsi="宋体"/>
          <w:kern w:val="0"/>
          <w:lang w:val="zh-CN"/>
        </w:rPr>
        <w:t>月出生，</w:t>
      </w:r>
      <w:r>
        <w:rPr>
          <w:rFonts w:hint="default" w:eastAsia="Times New Roman"/>
          <w:kern w:val="0"/>
          <w:lang w:val="zh-CN"/>
        </w:rPr>
        <w:t>1993</w:t>
      </w:r>
      <w:r>
        <w:rPr>
          <w:rFonts w:ascii="宋体" w:hAnsi="宋体"/>
          <w:kern w:val="0"/>
          <w:lang w:val="zh-CN"/>
        </w:rPr>
        <w:t>年毕业于汕头大学，英语本科专业，暨南大学</w:t>
      </w:r>
      <w:r>
        <w:rPr>
          <w:rFonts w:hint="default" w:eastAsia="Times New Roman"/>
          <w:kern w:val="0"/>
          <w:lang w:val="zh-CN"/>
        </w:rPr>
        <w:t>EMBA</w:t>
      </w:r>
      <w:r>
        <w:rPr>
          <w:rFonts w:ascii="宋体" w:hAnsi="宋体"/>
          <w:kern w:val="0"/>
          <w:lang w:val="zh-CN"/>
        </w:rPr>
        <w:t>（学位班）在读，</w:t>
      </w:r>
      <w:r>
        <w:rPr>
          <w:rFonts w:hint="default" w:eastAsia="Times New Roman"/>
          <w:kern w:val="0"/>
          <w:lang w:val="zh-CN"/>
        </w:rPr>
        <w:t>2010</w:t>
      </w:r>
      <w:r>
        <w:rPr>
          <w:rFonts w:ascii="宋体" w:hAnsi="宋体"/>
          <w:kern w:val="0"/>
          <w:lang w:val="zh-CN"/>
        </w:rPr>
        <w:t>年</w:t>
      </w:r>
      <w:r>
        <w:rPr>
          <w:rFonts w:hint="default" w:eastAsia="Times New Roman"/>
          <w:kern w:val="0"/>
          <w:lang w:val="zh-CN"/>
        </w:rPr>
        <w:t>12</w:t>
      </w:r>
      <w:r>
        <w:rPr>
          <w:rFonts w:ascii="宋体" w:hAnsi="宋体"/>
          <w:kern w:val="0"/>
          <w:lang w:val="zh-CN"/>
        </w:rPr>
        <w:t>月获国际注册企业管理咨询师证书。曾任汕头经济特区龙宝贸易发展总公司出口部经理，广州日报赢周刊内容制作顾问，深圳市英盛企业管理顾问有限公司执行董事、经理和广东邦宝益智玩具股份有限公司独立董事；现任广东省企业管理咨询协会副会长，中国培训网总裁，广东省汕头市研学旅行协会会长，汕头市英盛企业管理顾问有限公司执行董事、经理，深圳市英盛网络教育科技有限公司执行董事、经理，汕头英盛有限公司监事，星辉互动娱乐股份有限公司独立董事、宏辉果蔬股份有限公司独立董事、拉芳家化股份有限公司独立董事和金发拉比妇婴童用品股份有限公司独立董事。</w:t>
      </w:r>
      <w:r>
        <w:rPr>
          <w:rFonts w:hint="default" w:eastAsia="Times New Roman"/>
          <w:kern w:val="0"/>
          <w:lang w:val="zh-CN"/>
        </w:rPr>
        <w:t>2018</w:t>
      </w:r>
      <w:r>
        <w:rPr>
          <w:rFonts w:ascii="宋体" w:hAnsi="宋体"/>
          <w:kern w:val="0"/>
          <w:lang w:val="zh-CN"/>
        </w:rPr>
        <w:t>年</w:t>
      </w:r>
      <w:r>
        <w:rPr>
          <w:rFonts w:hint="default" w:eastAsia="Times New Roman"/>
          <w:kern w:val="0"/>
          <w:lang w:val="zh-CN"/>
        </w:rPr>
        <w:t>11</w:t>
      </w:r>
      <w:r>
        <w:rPr>
          <w:rFonts w:ascii="宋体" w:hAnsi="宋体"/>
          <w:kern w:val="0"/>
          <w:lang w:val="zh-CN"/>
        </w:rPr>
        <w:t>月</w:t>
      </w:r>
      <w:r>
        <w:rPr>
          <w:rFonts w:hint="default" w:eastAsia="Times New Roman"/>
          <w:kern w:val="0"/>
          <w:lang w:val="zh-CN"/>
        </w:rPr>
        <w:t>13</w:t>
      </w:r>
      <w:r>
        <w:rPr>
          <w:rFonts w:ascii="宋体" w:hAnsi="宋体"/>
          <w:kern w:val="0"/>
          <w:lang w:val="zh-CN"/>
        </w:rPr>
        <w:t>日至今，任美联新材独立董事。</w:t>
      </w:r>
    </w:p>
    <w:p>
      <w:pPr>
        <w:autoSpaceDE w:val="0"/>
        <w:autoSpaceDN w:val="0"/>
        <w:adjustRightInd w:val="0"/>
        <w:spacing w:before="0" w:after="0"/>
        <w:ind w:firstLine="361"/>
        <w:rPr>
          <w:rFonts w:hint="default" w:eastAsia="Times New Roman"/>
          <w:b/>
          <w:kern w:val="0"/>
          <w:lang w:val="zh-CN"/>
        </w:rPr>
      </w:pPr>
      <w:r>
        <w:rPr>
          <w:rFonts w:hint="default" w:eastAsia="Times New Roman"/>
          <w:b/>
          <w:kern w:val="0"/>
          <w:lang w:val="zh-CN"/>
        </w:rPr>
        <w:t>2</w:t>
      </w:r>
      <w:r>
        <w:rPr>
          <w:rFonts w:ascii="宋体" w:hAnsi="宋体"/>
          <w:b/>
          <w:kern w:val="0"/>
          <w:lang w:val="zh-CN"/>
        </w:rPr>
        <w:t>、监事会成员</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李晓杰：男，中国国籍，无境外永久居留权，男，</w:t>
      </w:r>
      <w:r>
        <w:rPr>
          <w:rFonts w:hint="default" w:eastAsia="Times New Roman"/>
          <w:kern w:val="0"/>
          <w:lang w:val="zh-CN"/>
        </w:rPr>
        <w:t>1988</w:t>
      </w:r>
      <w:r>
        <w:rPr>
          <w:rFonts w:ascii="宋体" w:hAnsi="宋体"/>
          <w:kern w:val="0"/>
          <w:lang w:val="zh-CN"/>
        </w:rPr>
        <w:t>年</w:t>
      </w:r>
      <w:r>
        <w:rPr>
          <w:rFonts w:hint="default" w:eastAsia="Times New Roman"/>
          <w:kern w:val="0"/>
          <w:lang w:val="zh-CN"/>
        </w:rPr>
        <w:t>5</w:t>
      </w:r>
      <w:r>
        <w:rPr>
          <w:rFonts w:ascii="宋体" w:hAnsi="宋体"/>
          <w:kern w:val="0"/>
          <w:lang w:val="zh-CN"/>
        </w:rPr>
        <w:t>月出生，大专学历。</w:t>
      </w:r>
      <w:r>
        <w:rPr>
          <w:rFonts w:hint="default" w:eastAsia="Times New Roman"/>
          <w:kern w:val="0"/>
          <w:lang w:val="zh-CN"/>
        </w:rPr>
        <w:t>2011</w:t>
      </w:r>
      <w:r>
        <w:rPr>
          <w:rFonts w:ascii="宋体" w:hAnsi="宋体"/>
          <w:kern w:val="0"/>
          <w:lang w:val="zh-CN"/>
        </w:rPr>
        <w:t>年</w:t>
      </w:r>
      <w:r>
        <w:rPr>
          <w:rFonts w:hint="default" w:eastAsia="Times New Roman"/>
          <w:kern w:val="0"/>
          <w:lang w:val="zh-CN"/>
        </w:rPr>
        <w:t>1</w:t>
      </w:r>
      <w:r>
        <w:rPr>
          <w:rFonts w:ascii="宋体" w:hAnsi="宋体"/>
          <w:kern w:val="0"/>
          <w:lang w:val="zh-CN"/>
        </w:rPr>
        <w:t>月至</w:t>
      </w:r>
      <w:r>
        <w:rPr>
          <w:rFonts w:hint="default" w:eastAsia="Times New Roman"/>
          <w:kern w:val="0"/>
          <w:lang w:val="zh-CN"/>
        </w:rPr>
        <w:t>2017</w:t>
      </w:r>
      <w:r>
        <w:rPr>
          <w:rFonts w:ascii="宋体" w:hAnsi="宋体"/>
          <w:kern w:val="0"/>
          <w:lang w:val="zh-CN"/>
        </w:rPr>
        <w:t>年</w:t>
      </w:r>
      <w:r>
        <w:rPr>
          <w:rFonts w:hint="default" w:eastAsia="Times New Roman"/>
          <w:kern w:val="0"/>
          <w:lang w:val="zh-CN"/>
        </w:rPr>
        <w:t>4</w:t>
      </w:r>
      <w:r>
        <w:rPr>
          <w:rFonts w:ascii="宋体" w:hAnsi="宋体"/>
          <w:kern w:val="0"/>
          <w:lang w:val="zh-CN"/>
        </w:rPr>
        <w:t>月，历任美联新材生产部作业员、工艺部技术员、工艺部应用工程师；</w:t>
      </w:r>
      <w:r>
        <w:rPr>
          <w:rFonts w:hint="default" w:eastAsia="Times New Roman"/>
          <w:kern w:val="0"/>
          <w:lang w:val="zh-CN"/>
        </w:rPr>
        <w:t>2017</w:t>
      </w:r>
      <w:r>
        <w:rPr>
          <w:rFonts w:ascii="宋体" w:hAnsi="宋体"/>
          <w:kern w:val="0"/>
          <w:lang w:val="zh-CN"/>
        </w:rPr>
        <w:t>年</w:t>
      </w:r>
      <w:r>
        <w:rPr>
          <w:rFonts w:hint="default" w:eastAsia="Times New Roman"/>
          <w:kern w:val="0"/>
          <w:lang w:val="zh-CN"/>
        </w:rPr>
        <w:t>4</w:t>
      </w:r>
      <w:r>
        <w:rPr>
          <w:rFonts w:ascii="宋体" w:hAnsi="宋体"/>
          <w:kern w:val="0"/>
          <w:lang w:val="zh-CN"/>
        </w:rPr>
        <w:t>月至</w:t>
      </w:r>
      <w:r>
        <w:rPr>
          <w:rFonts w:hint="default" w:eastAsia="Times New Roman"/>
          <w:kern w:val="0"/>
          <w:lang w:val="zh-CN"/>
        </w:rPr>
        <w:t>2020</w:t>
      </w:r>
      <w:r>
        <w:rPr>
          <w:rFonts w:ascii="宋体" w:hAnsi="宋体"/>
          <w:kern w:val="0"/>
          <w:lang w:val="zh-CN"/>
        </w:rPr>
        <w:t>年</w:t>
      </w:r>
      <w:r>
        <w:rPr>
          <w:rFonts w:hint="default" w:eastAsia="Times New Roman"/>
          <w:kern w:val="0"/>
          <w:lang w:val="zh-CN"/>
        </w:rPr>
        <w:t>9</w:t>
      </w:r>
      <w:r>
        <w:rPr>
          <w:rFonts w:ascii="宋体" w:hAnsi="宋体"/>
          <w:kern w:val="0"/>
          <w:lang w:val="zh-CN"/>
        </w:rPr>
        <w:t>月，任公司生产部副经理；</w:t>
      </w:r>
      <w:r>
        <w:rPr>
          <w:rFonts w:hint="default" w:eastAsia="Times New Roman"/>
          <w:kern w:val="0"/>
          <w:lang w:val="zh-CN"/>
        </w:rPr>
        <w:t>2020</w:t>
      </w:r>
      <w:r>
        <w:rPr>
          <w:rFonts w:ascii="宋体" w:hAnsi="宋体"/>
          <w:kern w:val="0"/>
          <w:lang w:val="zh-CN"/>
        </w:rPr>
        <w:t>年</w:t>
      </w:r>
      <w:r>
        <w:rPr>
          <w:rFonts w:hint="default" w:eastAsia="Times New Roman"/>
          <w:kern w:val="0"/>
          <w:lang w:val="zh-CN"/>
        </w:rPr>
        <w:t>9</w:t>
      </w:r>
      <w:r>
        <w:rPr>
          <w:rFonts w:ascii="宋体" w:hAnsi="宋体"/>
          <w:kern w:val="0"/>
          <w:lang w:val="zh-CN"/>
        </w:rPr>
        <w:t>月至</w:t>
      </w:r>
      <w:r>
        <w:rPr>
          <w:rFonts w:hint="default" w:eastAsia="Times New Roman"/>
          <w:kern w:val="0"/>
          <w:lang w:val="zh-CN"/>
        </w:rPr>
        <w:t>2021</w:t>
      </w:r>
      <w:r>
        <w:rPr>
          <w:rFonts w:ascii="宋体" w:hAnsi="宋体"/>
          <w:kern w:val="0"/>
          <w:lang w:val="zh-CN"/>
        </w:rPr>
        <w:t>年</w:t>
      </w:r>
      <w:r>
        <w:rPr>
          <w:rFonts w:hint="default" w:eastAsia="Times New Roman"/>
          <w:kern w:val="0"/>
          <w:lang w:val="zh-CN"/>
        </w:rPr>
        <w:t>1</w:t>
      </w:r>
      <w:r>
        <w:rPr>
          <w:rFonts w:ascii="宋体" w:hAnsi="宋体"/>
          <w:kern w:val="0"/>
          <w:lang w:val="zh-CN"/>
        </w:rPr>
        <w:t>月，任公司生产总监助理；</w:t>
      </w:r>
      <w:r>
        <w:rPr>
          <w:rFonts w:hint="default" w:eastAsia="Times New Roman"/>
          <w:kern w:val="0"/>
          <w:lang w:val="zh-CN"/>
        </w:rPr>
        <w:t>2021</w:t>
      </w:r>
      <w:r>
        <w:rPr>
          <w:rFonts w:ascii="宋体" w:hAnsi="宋体"/>
          <w:kern w:val="0"/>
          <w:lang w:val="zh-CN"/>
        </w:rPr>
        <w:t>年</w:t>
      </w:r>
      <w:r>
        <w:rPr>
          <w:rFonts w:hint="default" w:eastAsia="Times New Roman"/>
          <w:kern w:val="0"/>
          <w:lang w:val="zh-CN"/>
        </w:rPr>
        <w:t>1</w:t>
      </w:r>
      <w:r>
        <w:rPr>
          <w:rFonts w:ascii="宋体" w:hAnsi="宋体"/>
          <w:kern w:val="0"/>
          <w:lang w:val="zh-CN"/>
        </w:rPr>
        <w:t>月至今，任公司生产副总监；</w:t>
      </w:r>
      <w:r>
        <w:rPr>
          <w:rFonts w:hint="default" w:eastAsia="Times New Roman"/>
          <w:kern w:val="0"/>
          <w:lang w:val="zh-CN"/>
        </w:rPr>
        <w:t>2017</w:t>
      </w:r>
      <w:r>
        <w:rPr>
          <w:rFonts w:ascii="宋体" w:hAnsi="宋体"/>
          <w:kern w:val="0"/>
          <w:lang w:val="zh-CN"/>
        </w:rPr>
        <w:t>年</w:t>
      </w:r>
      <w:r>
        <w:rPr>
          <w:rFonts w:hint="default" w:eastAsia="Times New Roman"/>
          <w:kern w:val="0"/>
          <w:lang w:val="zh-CN"/>
        </w:rPr>
        <w:t>7</w:t>
      </w:r>
      <w:r>
        <w:rPr>
          <w:rFonts w:ascii="宋体" w:hAnsi="宋体"/>
          <w:kern w:val="0"/>
          <w:lang w:val="zh-CN"/>
        </w:rPr>
        <w:t>月</w:t>
      </w:r>
      <w:r>
        <w:rPr>
          <w:rFonts w:hint="default" w:eastAsia="Times New Roman"/>
          <w:kern w:val="0"/>
          <w:lang w:val="zh-CN"/>
        </w:rPr>
        <w:t>17</w:t>
      </w:r>
      <w:r>
        <w:rPr>
          <w:rFonts w:ascii="宋体" w:hAnsi="宋体"/>
          <w:kern w:val="0"/>
          <w:lang w:val="zh-CN"/>
        </w:rPr>
        <w:t>日至今，任公司监事会主席。</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林美娥：女，中国国籍，无境外永久居住权，出生于</w:t>
      </w:r>
      <w:r>
        <w:rPr>
          <w:rFonts w:hint="default" w:eastAsia="Times New Roman"/>
          <w:kern w:val="0"/>
          <w:lang w:val="zh-CN"/>
        </w:rPr>
        <w:t>1982</w:t>
      </w:r>
      <w:r>
        <w:rPr>
          <w:rFonts w:ascii="宋体" w:hAnsi="宋体"/>
          <w:kern w:val="0"/>
          <w:lang w:val="zh-CN"/>
        </w:rPr>
        <w:t>年</w:t>
      </w:r>
      <w:r>
        <w:rPr>
          <w:rFonts w:hint="default" w:eastAsia="Times New Roman"/>
          <w:kern w:val="0"/>
          <w:lang w:val="zh-CN"/>
        </w:rPr>
        <w:t>8</w:t>
      </w:r>
      <w:r>
        <w:rPr>
          <w:rFonts w:ascii="宋体" w:hAnsi="宋体"/>
          <w:kern w:val="0"/>
          <w:lang w:val="zh-CN"/>
        </w:rPr>
        <w:t>月，本科学历。</w:t>
      </w:r>
      <w:r>
        <w:rPr>
          <w:rFonts w:hint="default" w:eastAsia="Times New Roman"/>
          <w:kern w:val="0"/>
          <w:lang w:val="zh-CN"/>
        </w:rPr>
        <w:t>2007</w:t>
      </w:r>
      <w:r>
        <w:rPr>
          <w:rFonts w:ascii="宋体" w:hAnsi="宋体"/>
          <w:kern w:val="0"/>
          <w:lang w:val="zh-CN"/>
        </w:rPr>
        <w:t>年</w:t>
      </w:r>
      <w:r>
        <w:rPr>
          <w:rFonts w:hint="default" w:eastAsia="Times New Roman"/>
          <w:kern w:val="0"/>
          <w:lang w:val="zh-CN"/>
        </w:rPr>
        <w:t>10</w:t>
      </w:r>
      <w:r>
        <w:rPr>
          <w:rFonts w:ascii="宋体" w:hAnsi="宋体"/>
          <w:kern w:val="0"/>
          <w:lang w:val="zh-CN"/>
        </w:rPr>
        <w:t>月至今就职美联新材，现任美联新材国际销售部区域经理、监事。</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佘义龙：男，中国国籍，无境外永久居住权，出生于</w:t>
      </w:r>
      <w:r>
        <w:rPr>
          <w:rFonts w:hint="default" w:eastAsia="Times New Roman"/>
          <w:kern w:val="0"/>
          <w:lang w:val="zh-CN"/>
        </w:rPr>
        <w:t>1983</w:t>
      </w:r>
      <w:r>
        <w:rPr>
          <w:rFonts w:ascii="宋体" w:hAnsi="宋体"/>
          <w:kern w:val="0"/>
          <w:lang w:val="zh-CN"/>
        </w:rPr>
        <w:t>年</w:t>
      </w:r>
      <w:r>
        <w:rPr>
          <w:rFonts w:hint="default" w:eastAsia="Times New Roman"/>
          <w:kern w:val="0"/>
          <w:lang w:val="zh-CN"/>
        </w:rPr>
        <w:t>11</w:t>
      </w:r>
      <w:r>
        <w:rPr>
          <w:rFonts w:ascii="宋体" w:hAnsi="宋体"/>
          <w:kern w:val="0"/>
          <w:lang w:val="zh-CN"/>
        </w:rPr>
        <w:t>月，中专中技学历，技师。</w:t>
      </w:r>
      <w:r>
        <w:rPr>
          <w:rFonts w:hint="default" w:eastAsia="Times New Roman"/>
          <w:kern w:val="0"/>
          <w:lang w:val="zh-CN"/>
        </w:rPr>
        <w:t>2003</w:t>
      </w:r>
      <w:r>
        <w:rPr>
          <w:rFonts w:ascii="宋体" w:hAnsi="宋体"/>
          <w:kern w:val="0"/>
          <w:lang w:val="zh-CN"/>
        </w:rPr>
        <w:t>年</w:t>
      </w:r>
      <w:r>
        <w:rPr>
          <w:rFonts w:hint="default" w:eastAsia="Times New Roman"/>
          <w:kern w:val="0"/>
          <w:lang w:val="zh-CN"/>
        </w:rPr>
        <w:t>8</w:t>
      </w:r>
      <w:r>
        <w:rPr>
          <w:rFonts w:ascii="宋体" w:hAnsi="宋体"/>
          <w:kern w:val="0"/>
          <w:lang w:val="zh-CN"/>
        </w:rPr>
        <w:t>月至</w:t>
      </w:r>
      <w:r>
        <w:rPr>
          <w:rFonts w:hint="default" w:eastAsia="Times New Roman"/>
          <w:kern w:val="0"/>
          <w:lang w:val="zh-CN"/>
        </w:rPr>
        <w:t>2010</w:t>
      </w:r>
      <w:r>
        <w:rPr>
          <w:rFonts w:ascii="宋体" w:hAnsi="宋体"/>
          <w:kern w:val="0"/>
          <w:lang w:val="zh-CN"/>
        </w:rPr>
        <w:t>年</w:t>
      </w:r>
      <w:r>
        <w:rPr>
          <w:rFonts w:hint="default" w:eastAsia="Times New Roman"/>
          <w:kern w:val="0"/>
          <w:lang w:val="zh-CN"/>
        </w:rPr>
        <w:t>5</w:t>
      </w:r>
      <w:r>
        <w:rPr>
          <w:rFonts w:ascii="宋体" w:hAnsi="宋体"/>
          <w:kern w:val="0"/>
          <w:lang w:val="zh-CN"/>
        </w:rPr>
        <w:t>月任职于汕头华钜科技有限公司，担任其设备电工职务。</w:t>
      </w:r>
      <w:r>
        <w:rPr>
          <w:rFonts w:hint="default" w:eastAsia="Times New Roman"/>
          <w:kern w:val="0"/>
          <w:lang w:val="zh-CN"/>
        </w:rPr>
        <w:t>2010</w:t>
      </w:r>
      <w:r>
        <w:rPr>
          <w:rFonts w:ascii="宋体" w:hAnsi="宋体"/>
          <w:kern w:val="0"/>
          <w:lang w:val="zh-CN"/>
        </w:rPr>
        <w:t>年</w:t>
      </w:r>
      <w:r>
        <w:rPr>
          <w:rFonts w:hint="default" w:eastAsia="Times New Roman"/>
          <w:kern w:val="0"/>
          <w:lang w:val="zh-CN"/>
        </w:rPr>
        <w:t>6</w:t>
      </w:r>
      <w:r>
        <w:rPr>
          <w:rFonts w:ascii="宋体" w:hAnsi="宋体"/>
          <w:kern w:val="0"/>
          <w:lang w:val="zh-CN"/>
        </w:rPr>
        <w:t>月至今就职美联新材，现任美联新材设备管理副经理、监事（职工代表监事）。</w:t>
      </w:r>
    </w:p>
    <w:p>
      <w:pPr>
        <w:autoSpaceDE w:val="0"/>
        <w:autoSpaceDN w:val="0"/>
        <w:adjustRightInd w:val="0"/>
        <w:spacing w:before="0" w:after="0"/>
        <w:ind w:firstLine="361"/>
        <w:rPr>
          <w:rFonts w:hint="default" w:eastAsia="Times New Roman"/>
          <w:b/>
          <w:kern w:val="0"/>
          <w:lang w:val="zh-CN"/>
        </w:rPr>
      </w:pPr>
      <w:r>
        <w:rPr>
          <w:rFonts w:hint="default" w:eastAsia="Times New Roman"/>
          <w:b/>
          <w:kern w:val="0"/>
          <w:lang w:val="zh-CN"/>
        </w:rPr>
        <w:t>3</w:t>
      </w:r>
      <w:r>
        <w:rPr>
          <w:rFonts w:ascii="宋体" w:hAnsi="宋体"/>
          <w:b/>
          <w:kern w:val="0"/>
          <w:lang w:val="zh-CN"/>
        </w:rPr>
        <w:t>、高级管理人员</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张朝益：现任美联新材董事、总经理。简历详见本节</w:t>
      </w:r>
      <w:r>
        <w:rPr>
          <w:rFonts w:hint="default" w:eastAsia="Times New Roman"/>
          <w:kern w:val="0"/>
          <w:lang w:val="zh-CN"/>
        </w:rPr>
        <w:t>“</w:t>
      </w:r>
      <w:r>
        <w:rPr>
          <w:rFonts w:ascii="宋体" w:hAnsi="宋体"/>
          <w:kern w:val="0"/>
          <w:lang w:val="zh-CN"/>
        </w:rPr>
        <w:t>董事会成员</w:t>
      </w:r>
      <w:r>
        <w:rPr>
          <w:rFonts w:hint="default" w:eastAsia="Times New Roman"/>
          <w:kern w:val="0"/>
          <w:lang w:val="zh-CN"/>
        </w:rPr>
        <w:t>”</w:t>
      </w:r>
      <w:r>
        <w:rPr>
          <w:rFonts w:ascii="宋体" w:hAnsi="宋体"/>
          <w:kern w:val="0"/>
          <w:lang w:val="zh-CN"/>
        </w:rPr>
        <w:t>。</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曾振南：男，中国国籍（香港居民），拥有英国永久居住权，出生于</w:t>
      </w:r>
      <w:r>
        <w:rPr>
          <w:rFonts w:hint="default" w:eastAsia="Times New Roman"/>
          <w:kern w:val="0"/>
          <w:lang w:val="zh-CN"/>
        </w:rPr>
        <w:t>1960</w:t>
      </w:r>
      <w:r>
        <w:rPr>
          <w:rFonts w:ascii="宋体" w:hAnsi="宋体"/>
          <w:kern w:val="0"/>
          <w:lang w:val="zh-CN"/>
        </w:rPr>
        <w:t>年</w:t>
      </w:r>
      <w:r>
        <w:rPr>
          <w:rFonts w:hint="default" w:eastAsia="Times New Roman"/>
          <w:kern w:val="0"/>
          <w:lang w:val="zh-CN"/>
        </w:rPr>
        <w:t>10</w:t>
      </w:r>
      <w:r>
        <w:rPr>
          <w:rFonts w:ascii="宋体" w:hAnsi="宋体"/>
          <w:kern w:val="0"/>
          <w:lang w:val="zh-CN"/>
        </w:rPr>
        <w:t>月，</w:t>
      </w:r>
      <w:r>
        <w:rPr>
          <w:rFonts w:hint="default" w:eastAsia="Times New Roman"/>
          <w:kern w:val="0"/>
          <w:lang w:val="zh-CN"/>
        </w:rPr>
        <w:t>1987</w:t>
      </w:r>
      <w:r>
        <w:rPr>
          <w:rFonts w:ascii="宋体" w:hAnsi="宋体"/>
          <w:kern w:val="0"/>
          <w:lang w:val="zh-CN"/>
        </w:rPr>
        <w:t>年</w:t>
      </w:r>
      <w:r>
        <w:rPr>
          <w:rFonts w:hint="default" w:eastAsia="Times New Roman"/>
          <w:kern w:val="0"/>
          <w:lang w:val="zh-CN"/>
        </w:rPr>
        <w:t>7</w:t>
      </w:r>
      <w:r>
        <w:rPr>
          <w:rFonts w:ascii="宋体" w:hAnsi="宋体"/>
          <w:kern w:val="0"/>
          <w:lang w:val="zh-CN"/>
        </w:rPr>
        <w:t>月获得英国谢菲尔德市理工学院授予的高分子科学与技术专业博士学位。</w:t>
      </w:r>
      <w:r>
        <w:rPr>
          <w:rFonts w:hint="default" w:eastAsia="Times New Roman"/>
          <w:kern w:val="0"/>
          <w:lang w:val="zh-CN"/>
        </w:rPr>
        <w:t>1987</w:t>
      </w:r>
      <w:r>
        <w:rPr>
          <w:rFonts w:ascii="宋体" w:hAnsi="宋体"/>
          <w:kern w:val="0"/>
          <w:lang w:val="zh-CN"/>
        </w:rPr>
        <w:t>年</w:t>
      </w:r>
      <w:r>
        <w:rPr>
          <w:rFonts w:hint="default" w:eastAsia="Times New Roman"/>
          <w:kern w:val="0"/>
          <w:lang w:val="zh-CN"/>
        </w:rPr>
        <w:t>8</w:t>
      </w:r>
      <w:r>
        <w:rPr>
          <w:rFonts w:ascii="宋体" w:hAnsi="宋体"/>
          <w:kern w:val="0"/>
          <w:lang w:val="zh-CN"/>
        </w:rPr>
        <w:t>月至</w:t>
      </w:r>
      <w:r>
        <w:rPr>
          <w:rFonts w:hint="default" w:eastAsia="Times New Roman"/>
          <w:kern w:val="0"/>
          <w:lang w:val="zh-CN"/>
        </w:rPr>
        <w:t>1989</w:t>
      </w:r>
      <w:r>
        <w:rPr>
          <w:rFonts w:ascii="宋体" w:hAnsi="宋体"/>
          <w:kern w:val="0"/>
          <w:lang w:val="zh-CN"/>
        </w:rPr>
        <w:t>年</w:t>
      </w:r>
      <w:r>
        <w:rPr>
          <w:rFonts w:hint="default" w:eastAsia="Times New Roman"/>
          <w:kern w:val="0"/>
          <w:lang w:val="zh-CN"/>
        </w:rPr>
        <w:t>4</w:t>
      </w:r>
      <w:r>
        <w:rPr>
          <w:rFonts w:ascii="宋体" w:hAnsi="宋体"/>
          <w:kern w:val="0"/>
          <w:lang w:val="zh-CN"/>
        </w:rPr>
        <w:t>月，任陶氏化学（美国）公司研发化验师；</w:t>
      </w:r>
      <w:r>
        <w:rPr>
          <w:rFonts w:hint="default" w:eastAsia="Times New Roman"/>
          <w:kern w:val="0"/>
          <w:lang w:val="zh-CN"/>
        </w:rPr>
        <w:t>1989</w:t>
      </w:r>
      <w:r>
        <w:rPr>
          <w:rFonts w:ascii="宋体" w:hAnsi="宋体"/>
          <w:kern w:val="0"/>
          <w:lang w:val="zh-CN"/>
        </w:rPr>
        <w:t>年</w:t>
      </w:r>
      <w:r>
        <w:rPr>
          <w:rFonts w:hint="default" w:eastAsia="Times New Roman"/>
          <w:kern w:val="0"/>
          <w:lang w:val="zh-CN"/>
        </w:rPr>
        <w:t>5</w:t>
      </w:r>
      <w:r>
        <w:rPr>
          <w:rFonts w:ascii="宋体" w:hAnsi="宋体"/>
          <w:kern w:val="0"/>
          <w:lang w:val="zh-CN"/>
        </w:rPr>
        <w:t>月至</w:t>
      </w:r>
      <w:r>
        <w:rPr>
          <w:rFonts w:hint="default" w:eastAsia="Times New Roman"/>
          <w:kern w:val="0"/>
          <w:lang w:val="zh-CN"/>
        </w:rPr>
        <w:t>1990</w:t>
      </w:r>
      <w:r>
        <w:rPr>
          <w:rFonts w:ascii="宋体" w:hAnsi="宋体"/>
          <w:kern w:val="0"/>
          <w:lang w:val="zh-CN"/>
        </w:rPr>
        <w:t>年</w:t>
      </w:r>
      <w:r>
        <w:rPr>
          <w:rFonts w:hint="default" w:eastAsia="Times New Roman"/>
          <w:kern w:val="0"/>
          <w:lang w:val="zh-CN"/>
        </w:rPr>
        <w:t>2</w:t>
      </w:r>
      <w:r>
        <w:rPr>
          <w:rFonts w:ascii="宋体" w:hAnsi="宋体"/>
          <w:kern w:val="0"/>
          <w:lang w:val="zh-CN"/>
        </w:rPr>
        <w:t>月，任香港塑胶科技中心（香港理工大学）技术资信主管；</w:t>
      </w:r>
      <w:r>
        <w:rPr>
          <w:rFonts w:hint="default" w:eastAsia="Times New Roman"/>
          <w:kern w:val="0"/>
          <w:lang w:val="zh-CN"/>
        </w:rPr>
        <w:t>1990</w:t>
      </w:r>
      <w:r>
        <w:rPr>
          <w:rFonts w:ascii="宋体" w:hAnsi="宋体"/>
          <w:kern w:val="0"/>
          <w:lang w:val="zh-CN"/>
        </w:rPr>
        <w:t>年</w:t>
      </w:r>
      <w:r>
        <w:rPr>
          <w:rFonts w:hint="default" w:eastAsia="Times New Roman"/>
          <w:kern w:val="0"/>
          <w:lang w:val="zh-CN"/>
        </w:rPr>
        <w:t>3</w:t>
      </w:r>
      <w:r>
        <w:rPr>
          <w:rFonts w:ascii="宋体" w:hAnsi="宋体"/>
          <w:kern w:val="0"/>
          <w:lang w:val="zh-CN"/>
        </w:rPr>
        <w:t>月至</w:t>
      </w:r>
      <w:r>
        <w:rPr>
          <w:rFonts w:hint="default" w:eastAsia="Times New Roman"/>
          <w:kern w:val="0"/>
          <w:lang w:val="zh-CN"/>
        </w:rPr>
        <w:t>1992</w:t>
      </w:r>
      <w:r>
        <w:rPr>
          <w:rFonts w:ascii="宋体" w:hAnsi="宋体"/>
          <w:kern w:val="0"/>
          <w:lang w:val="zh-CN"/>
        </w:rPr>
        <w:t>年</w:t>
      </w:r>
      <w:r>
        <w:rPr>
          <w:rFonts w:hint="default" w:eastAsia="Times New Roman"/>
          <w:kern w:val="0"/>
          <w:lang w:val="zh-CN"/>
        </w:rPr>
        <w:t>6</w:t>
      </w:r>
      <w:r>
        <w:rPr>
          <w:rFonts w:ascii="宋体" w:hAnsi="宋体"/>
          <w:kern w:val="0"/>
          <w:lang w:val="zh-CN"/>
        </w:rPr>
        <w:t>月，任香港力丰机械集团公司产品经理；</w:t>
      </w:r>
      <w:r>
        <w:rPr>
          <w:rFonts w:hint="default" w:eastAsia="Times New Roman"/>
          <w:kern w:val="0"/>
          <w:lang w:val="zh-CN"/>
        </w:rPr>
        <w:t>1992</w:t>
      </w:r>
      <w:r>
        <w:rPr>
          <w:rFonts w:ascii="宋体" w:hAnsi="宋体"/>
          <w:kern w:val="0"/>
          <w:lang w:val="zh-CN"/>
        </w:rPr>
        <w:t>年</w:t>
      </w:r>
      <w:r>
        <w:rPr>
          <w:rFonts w:hint="default" w:eastAsia="Times New Roman"/>
          <w:kern w:val="0"/>
          <w:lang w:val="zh-CN"/>
        </w:rPr>
        <w:t>7</w:t>
      </w:r>
      <w:r>
        <w:rPr>
          <w:rFonts w:ascii="宋体" w:hAnsi="宋体"/>
          <w:kern w:val="0"/>
          <w:lang w:val="zh-CN"/>
        </w:rPr>
        <w:t>月至</w:t>
      </w:r>
      <w:r>
        <w:rPr>
          <w:rFonts w:hint="default" w:eastAsia="Times New Roman"/>
          <w:kern w:val="0"/>
          <w:lang w:val="zh-CN"/>
        </w:rPr>
        <w:t>1993</w:t>
      </w:r>
      <w:r>
        <w:rPr>
          <w:rFonts w:ascii="宋体" w:hAnsi="宋体"/>
          <w:kern w:val="0"/>
          <w:lang w:val="zh-CN"/>
        </w:rPr>
        <w:t>年</w:t>
      </w:r>
      <w:r>
        <w:rPr>
          <w:rFonts w:hint="default" w:eastAsia="Times New Roman"/>
          <w:kern w:val="0"/>
          <w:lang w:val="zh-CN"/>
        </w:rPr>
        <w:t>1</w:t>
      </w:r>
      <w:r>
        <w:rPr>
          <w:rFonts w:ascii="宋体" w:hAnsi="宋体"/>
          <w:kern w:val="0"/>
          <w:lang w:val="zh-CN"/>
        </w:rPr>
        <w:t>月，任香港石化公司高级工程师；</w:t>
      </w:r>
      <w:r>
        <w:rPr>
          <w:rFonts w:hint="default" w:eastAsia="Times New Roman"/>
          <w:kern w:val="0"/>
          <w:lang w:val="zh-CN"/>
        </w:rPr>
        <w:t>1993</w:t>
      </w:r>
      <w:r>
        <w:rPr>
          <w:rFonts w:ascii="宋体" w:hAnsi="宋体"/>
          <w:kern w:val="0"/>
          <w:lang w:val="zh-CN"/>
        </w:rPr>
        <w:t>年</w:t>
      </w:r>
      <w:r>
        <w:rPr>
          <w:rFonts w:hint="default" w:eastAsia="Times New Roman"/>
          <w:kern w:val="0"/>
          <w:lang w:val="zh-CN"/>
        </w:rPr>
        <w:t>2</w:t>
      </w:r>
      <w:r>
        <w:rPr>
          <w:rFonts w:ascii="宋体" w:hAnsi="宋体"/>
          <w:kern w:val="0"/>
          <w:lang w:val="zh-CN"/>
        </w:rPr>
        <w:t>月至</w:t>
      </w:r>
      <w:r>
        <w:rPr>
          <w:rFonts w:hint="default" w:eastAsia="Times New Roman"/>
          <w:kern w:val="0"/>
          <w:lang w:val="zh-CN"/>
        </w:rPr>
        <w:t>2007</w:t>
      </w:r>
      <w:r>
        <w:rPr>
          <w:rFonts w:ascii="宋体" w:hAnsi="宋体"/>
          <w:kern w:val="0"/>
          <w:lang w:val="zh-CN"/>
        </w:rPr>
        <w:t>年</w:t>
      </w:r>
      <w:r>
        <w:rPr>
          <w:rFonts w:hint="default" w:eastAsia="Times New Roman"/>
          <w:kern w:val="0"/>
          <w:lang w:val="zh-CN"/>
        </w:rPr>
        <w:t>1</w:t>
      </w:r>
      <w:r>
        <w:rPr>
          <w:rFonts w:ascii="宋体" w:hAnsi="宋体"/>
          <w:kern w:val="0"/>
          <w:lang w:val="zh-CN"/>
        </w:rPr>
        <w:t>月，任美国卡博特公司亚太地区市场及研发经理；</w:t>
      </w:r>
      <w:r>
        <w:rPr>
          <w:rFonts w:hint="default" w:eastAsia="Times New Roman"/>
          <w:kern w:val="0"/>
          <w:lang w:val="zh-CN"/>
        </w:rPr>
        <w:t>2007</w:t>
      </w:r>
      <w:r>
        <w:rPr>
          <w:rFonts w:ascii="宋体" w:hAnsi="宋体"/>
          <w:kern w:val="0"/>
          <w:lang w:val="zh-CN"/>
        </w:rPr>
        <w:t>年</w:t>
      </w:r>
      <w:r>
        <w:rPr>
          <w:rFonts w:hint="default" w:eastAsia="Times New Roman"/>
          <w:kern w:val="0"/>
          <w:lang w:val="zh-CN"/>
        </w:rPr>
        <w:t>9</w:t>
      </w:r>
      <w:r>
        <w:rPr>
          <w:rFonts w:ascii="宋体" w:hAnsi="宋体"/>
          <w:kern w:val="0"/>
          <w:lang w:val="zh-CN"/>
        </w:rPr>
        <w:t>月至</w:t>
      </w:r>
      <w:r>
        <w:rPr>
          <w:rFonts w:hint="default" w:eastAsia="Times New Roman"/>
          <w:kern w:val="0"/>
          <w:lang w:val="zh-CN"/>
        </w:rPr>
        <w:t>2010</w:t>
      </w:r>
      <w:r>
        <w:rPr>
          <w:rFonts w:ascii="宋体" w:hAnsi="宋体"/>
          <w:kern w:val="0"/>
          <w:lang w:val="zh-CN"/>
        </w:rPr>
        <w:t>年</w:t>
      </w:r>
      <w:r>
        <w:rPr>
          <w:rFonts w:hint="default" w:eastAsia="Times New Roman"/>
          <w:kern w:val="0"/>
          <w:lang w:val="zh-CN"/>
        </w:rPr>
        <w:t>6</w:t>
      </w:r>
      <w:r>
        <w:rPr>
          <w:rFonts w:ascii="宋体" w:hAnsi="宋体"/>
          <w:kern w:val="0"/>
          <w:lang w:val="zh-CN"/>
        </w:rPr>
        <w:t>月，任香港惠高丰有限公司市场拓展经理；</w:t>
      </w:r>
      <w:r>
        <w:rPr>
          <w:rFonts w:hint="default" w:eastAsia="Times New Roman"/>
          <w:kern w:val="0"/>
          <w:lang w:val="zh-CN"/>
        </w:rPr>
        <w:t>2010</w:t>
      </w:r>
      <w:r>
        <w:rPr>
          <w:rFonts w:ascii="宋体" w:hAnsi="宋体"/>
          <w:kern w:val="0"/>
          <w:lang w:val="zh-CN"/>
        </w:rPr>
        <w:t>年</w:t>
      </w:r>
      <w:r>
        <w:rPr>
          <w:rFonts w:hint="default" w:eastAsia="Times New Roman"/>
          <w:kern w:val="0"/>
          <w:lang w:val="zh-CN"/>
        </w:rPr>
        <w:t>7</w:t>
      </w:r>
      <w:r>
        <w:rPr>
          <w:rFonts w:ascii="宋体" w:hAnsi="宋体"/>
          <w:kern w:val="0"/>
          <w:lang w:val="zh-CN"/>
        </w:rPr>
        <w:t>月至</w:t>
      </w:r>
      <w:r>
        <w:rPr>
          <w:rFonts w:hint="default" w:eastAsia="Times New Roman"/>
          <w:kern w:val="0"/>
          <w:lang w:val="zh-CN"/>
        </w:rPr>
        <w:t>2012</w:t>
      </w:r>
      <w:r>
        <w:rPr>
          <w:rFonts w:ascii="宋体" w:hAnsi="宋体"/>
          <w:kern w:val="0"/>
          <w:lang w:val="zh-CN"/>
        </w:rPr>
        <w:t>年</w:t>
      </w:r>
      <w:r>
        <w:rPr>
          <w:rFonts w:hint="default" w:eastAsia="Times New Roman"/>
          <w:kern w:val="0"/>
          <w:lang w:val="zh-CN"/>
        </w:rPr>
        <w:t>11</w:t>
      </w:r>
      <w:r>
        <w:rPr>
          <w:rFonts w:ascii="宋体" w:hAnsi="宋体"/>
          <w:kern w:val="0"/>
          <w:lang w:val="zh-CN"/>
        </w:rPr>
        <w:t>月，任舒尔曼（东莞）塑料有限公司总经理；</w:t>
      </w:r>
      <w:r>
        <w:rPr>
          <w:rFonts w:hint="default" w:eastAsia="Times New Roman"/>
          <w:kern w:val="0"/>
          <w:lang w:val="zh-CN"/>
        </w:rPr>
        <w:t>2013</w:t>
      </w:r>
      <w:r>
        <w:rPr>
          <w:rFonts w:ascii="宋体" w:hAnsi="宋体"/>
          <w:kern w:val="0"/>
          <w:lang w:val="zh-CN"/>
        </w:rPr>
        <w:t>年</w:t>
      </w:r>
      <w:r>
        <w:rPr>
          <w:rFonts w:hint="default" w:eastAsia="Times New Roman"/>
          <w:kern w:val="0"/>
          <w:lang w:val="zh-CN"/>
        </w:rPr>
        <w:t>4</w:t>
      </w:r>
      <w:r>
        <w:rPr>
          <w:rFonts w:ascii="宋体" w:hAnsi="宋体"/>
          <w:kern w:val="0"/>
          <w:lang w:val="zh-CN"/>
        </w:rPr>
        <w:t>月起，任美联新材副总经理。</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段文勇：现任美联新材董事、副总经理、董事会秘书。简历详见本节</w:t>
      </w:r>
      <w:r>
        <w:rPr>
          <w:rFonts w:hint="default" w:eastAsia="Times New Roman"/>
          <w:kern w:val="0"/>
          <w:lang w:val="zh-CN"/>
        </w:rPr>
        <w:t>“</w:t>
      </w:r>
      <w:r>
        <w:rPr>
          <w:rFonts w:ascii="宋体" w:hAnsi="宋体"/>
          <w:kern w:val="0"/>
          <w:lang w:val="zh-CN"/>
        </w:rPr>
        <w:t>董事会成员</w:t>
      </w:r>
      <w:r>
        <w:rPr>
          <w:rFonts w:hint="default" w:eastAsia="Times New Roman"/>
          <w:kern w:val="0"/>
          <w:lang w:val="zh-CN"/>
        </w:rPr>
        <w:t>”</w:t>
      </w:r>
      <w:r>
        <w:rPr>
          <w:rFonts w:ascii="宋体" w:hAnsi="宋体"/>
          <w:kern w:val="0"/>
          <w:lang w:val="zh-CN"/>
        </w:rPr>
        <w:t>。</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易东生：现任美联新材董事、财务总监。简历详见本节</w:t>
      </w:r>
      <w:r>
        <w:rPr>
          <w:rFonts w:hint="default" w:eastAsia="Times New Roman"/>
          <w:kern w:val="0"/>
          <w:lang w:val="zh-CN"/>
        </w:rPr>
        <w:t>“</w:t>
      </w:r>
      <w:r>
        <w:rPr>
          <w:rFonts w:ascii="宋体" w:hAnsi="宋体"/>
          <w:kern w:val="0"/>
          <w:lang w:val="zh-CN"/>
        </w:rPr>
        <w:t>董事会成员</w:t>
      </w:r>
      <w:r>
        <w:rPr>
          <w:rFonts w:hint="default" w:eastAsia="Times New Roman"/>
          <w:kern w:val="0"/>
          <w:lang w:val="zh-CN"/>
        </w:rPr>
        <w:t>”</w:t>
      </w:r>
      <w:r>
        <w:rPr>
          <w:rFonts w:ascii="宋体" w:hAnsi="宋体"/>
          <w:kern w:val="0"/>
          <w:lang w:val="zh-CN"/>
        </w:rPr>
        <w:t>。</w:t>
      </w:r>
    </w:p>
    <w:p>
      <w:pPr>
        <w:jc w:val="left"/>
        <w:rPr>
          <w:rFonts w:hint="default" w:eastAsia="Times New Roman"/>
        </w:rPr>
      </w:pPr>
      <w:r>
        <w:t>在股东单位任职情况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在其他单位任职情况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tbl>
      <w:tblPr>
        <w:tblStyle w:val="7"/>
        <w:tblW w:w="10065" w:type="dxa"/>
        <w:tblInd w:w="-256" w:type="dxa"/>
        <w:tblLayout w:type="fixed"/>
        <w:tblCellMar>
          <w:top w:w="0" w:type="dxa"/>
          <w:left w:w="28" w:type="dxa"/>
          <w:bottom w:w="0" w:type="dxa"/>
          <w:right w:w="28" w:type="dxa"/>
        </w:tblCellMar>
      </w:tblPr>
      <w:tblGrid>
        <w:gridCol w:w="1276"/>
        <w:gridCol w:w="3118"/>
        <w:gridCol w:w="1135"/>
        <w:gridCol w:w="1559"/>
        <w:gridCol w:w="1560"/>
        <w:gridCol w:w="1417"/>
      </w:tblGrid>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任职人员姓名</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其他单位名称</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在其他单位担任的职务</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任期起始日期</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任期终止日期</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在其他单位是否领取报酬津贴</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黄伟汕</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汕头市创源企业管理咨询有限公司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执行董事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2011</w:t>
            </w:r>
            <w:r>
              <w:t>年</w:t>
            </w:r>
            <w:r>
              <w:rPr>
                <w:rFonts w:hint="default"/>
              </w:rPr>
              <w:t>11</w:t>
            </w:r>
            <w:r>
              <w:t>月</w:t>
            </w:r>
            <w:r>
              <w:rPr>
                <w:rFonts w:hint="default"/>
              </w:rPr>
              <w:t>14</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黄伟汕</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汕头市金平区金园运输有限公司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执行董事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2013</w:t>
            </w:r>
            <w:r>
              <w:t>年</w:t>
            </w:r>
            <w:r>
              <w:rPr>
                <w:rFonts w:hint="default"/>
              </w:rPr>
              <w:t>8</w:t>
            </w:r>
            <w:r>
              <w:t>月</w:t>
            </w:r>
            <w:r>
              <w:rPr>
                <w:rFonts w:hint="default"/>
              </w:rPr>
              <w:t>2</w:t>
            </w:r>
            <w:r>
              <w:t>8日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黄伟汕</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汕头市金泰企业管理咨询有限公司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执行董事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2013</w:t>
            </w:r>
            <w:r>
              <w:t>年</w:t>
            </w:r>
            <w:r>
              <w:rPr>
                <w:rFonts w:hint="default"/>
              </w:rPr>
              <w:t>12</w:t>
            </w:r>
            <w:r>
              <w:t>月</w:t>
            </w:r>
            <w:r>
              <w:rPr>
                <w:rFonts w:hint="default"/>
              </w:rPr>
              <w:t>18</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黄伟汕</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汕头市广油美联新材料研究院有限公司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董事长、总经理</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2017</w:t>
            </w:r>
            <w:r>
              <w:t>年</w:t>
            </w:r>
            <w:r>
              <w:rPr>
                <w:rFonts w:hint="default"/>
              </w:rPr>
              <w:t>10</w:t>
            </w:r>
            <w:r>
              <w:t>月</w:t>
            </w:r>
            <w:r>
              <w:rPr>
                <w:rFonts w:hint="default"/>
              </w:rPr>
              <w:t>10</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黄伟汕</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广东美联隔膜有限公司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执行董事、总经理</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2017</w:t>
            </w:r>
            <w:r>
              <w:t>年</w:t>
            </w:r>
            <w:r>
              <w:rPr>
                <w:rFonts w:hint="default"/>
              </w:rPr>
              <w:t>10</w:t>
            </w:r>
            <w:r>
              <w:t>月</w:t>
            </w:r>
            <w:r>
              <w:rPr>
                <w:rFonts w:hint="default"/>
              </w:rPr>
              <w:t>31</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黄伟汕</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营创三征（营口）精细化工有限公司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董事长</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2019</w:t>
            </w:r>
            <w:r>
              <w:t>年</w:t>
            </w:r>
            <w:r>
              <w:rPr>
                <w:rFonts w:hint="default"/>
              </w:rPr>
              <w:t>03</w:t>
            </w:r>
            <w:r>
              <w:t>月</w:t>
            </w:r>
            <w:r>
              <w:rPr>
                <w:rFonts w:hint="default"/>
              </w:rPr>
              <w:t>21</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2022</w:t>
            </w:r>
            <w:r>
              <w:t>年</w:t>
            </w:r>
            <w:r>
              <w:rPr>
                <w:rFonts w:hint="default"/>
              </w:rPr>
              <w:t>03</w:t>
            </w:r>
            <w:r>
              <w:t>月</w:t>
            </w:r>
            <w:r>
              <w:rPr>
                <w:rFonts w:hint="default"/>
              </w:rPr>
              <w:t>20</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黄伟汕</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营口营新化工科技有限公司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董事长</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2019</w:t>
            </w:r>
            <w:r>
              <w:t>年</w:t>
            </w:r>
            <w:r>
              <w:rPr>
                <w:rFonts w:hint="default"/>
              </w:rPr>
              <w:t>05</w:t>
            </w:r>
            <w:r>
              <w:t>月</w:t>
            </w:r>
            <w:r>
              <w:rPr>
                <w:rFonts w:hint="default"/>
              </w:rPr>
              <w:t>29</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2022</w:t>
            </w:r>
            <w:r>
              <w:t>年</w:t>
            </w:r>
            <w:r>
              <w:rPr>
                <w:rFonts w:hint="default"/>
              </w:rPr>
              <w:t>05</w:t>
            </w:r>
            <w:r>
              <w:t>月</w:t>
            </w:r>
            <w:r>
              <w:rPr>
                <w:rFonts w:hint="default"/>
              </w:rPr>
              <w:t>28</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黄伟汕</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联朴新材料科技（上海）有限公司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董事长</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2018</w:t>
            </w:r>
            <w:r>
              <w:t>年12月26日</w:t>
            </w:r>
            <w:r>
              <w:rPr>
                <w:rFonts w:hint="default"/>
              </w:rPr>
              <w:t xml:space="preserve"> </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2</w:t>
            </w:r>
            <w:r>
              <w:t>月</w:t>
            </w:r>
            <w:r>
              <w:rPr>
                <w:rFonts w:hint="default"/>
              </w:rPr>
              <w:t>9</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黄伟汕</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安徽美芯新材料有限公司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董事长</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4</w:t>
            </w:r>
            <w:r>
              <w:t>月</w:t>
            </w:r>
            <w:r>
              <w:rPr>
                <w:rFonts w:hint="default"/>
              </w:rPr>
              <w:t>16</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张朝益</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汕头市广油美联新材料研究院有限公司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2017</w:t>
            </w:r>
            <w:r>
              <w:t>年</w:t>
            </w:r>
            <w:r>
              <w:rPr>
                <w:rFonts w:hint="default"/>
              </w:rPr>
              <w:t>10</w:t>
            </w:r>
            <w:r>
              <w:t>月</w:t>
            </w:r>
            <w:r>
              <w:rPr>
                <w:rFonts w:hint="default"/>
              </w:rPr>
              <w:t>10</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张朝益</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联朴新材料科技（上海）有限公司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2018</w:t>
            </w:r>
            <w:r>
              <w:t>年12月26日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2</w:t>
            </w:r>
            <w:r>
              <w:t>月</w:t>
            </w:r>
            <w:r>
              <w:rPr>
                <w:rFonts w:hint="default"/>
              </w:rPr>
              <w:t>9</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张朝益</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成都菲斯特新材料股份有限公司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董事、总经理</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01</w:t>
            </w:r>
            <w:r>
              <w:t>月</w:t>
            </w:r>
            <w:r>
              <w:rPr>
                <w:rFonts w:hint="default"/>
              </w:rPr>
              <w:t>21</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2024</w:t>
            </w:r>
            <w:r>
              <w:t>年</w:t>
            </w:r>
            <w:r>
              <w:rPr>
                <w:rFonts w:hint="default"/>
              </w:rPr>
              <w:t>01</w:t>
            </w:r>
            <w:r>
              <w:t>月</w:t>
            </w:r>
            <w:r>
              <w:rPr>
                <w:rFonts w:hint="default"/>
              </w:rPr>
              <w:t>20</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段文勇</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鞍山七彩化学股份有限公司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2017</w:t>
            </w:r>
            <w:r>
              <w:t>年</w:t>
            </w:r>
            <w:r>
              <w:rPr>
                <w:rFonts w:hint="default"/>
              </w:rPr>
              <w:t>01</w:t>
            </w:r>
            <w:r>
              <w:t>月</w:t>
            </w:r>
            <w:r>
              <w:rPr>
                <w:rFonts w:hint="default"/>
              </w:rPr>
              <w:t>22</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05</w:t>
            </w:r>
            <w:r>
              <w:t>月</w:t>
            </w:r>
            <w:r>
              <w:rPr>
                <w:rFonts w:hint="default"/>
              </w:rPr>
              <w:t>28</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段文勇</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惠州仁信新材料股份有限公司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2018</w:t>
            </w:r>
            <w:r>
              <w:t>年</w:t>
            </w:r>
            <w:r>
              <w:rPr>
                <w:rFonts w:hint="default"/>
              </w:rPr>
              <w:t>02</w:t>
            </w:r>
            <w:r>
              <w:t>月</w:t>
            </w:r>
            <w:r>
              <w:rPr>
                <w:rFonts w:hint="default"/>
              </w:rPr>
              <w:t>01</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01</w:t>
            </w:r>
            <w:r>
              <w:t>月</w:t>
            </w:r>
            <w:r>
              <w:rPr>
                <w:rFonts w:hint="default"/>
              </w:rPr>
              <w:t>31</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段文勇</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营创三征（营口）精细化工有限公司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2019</w:t>
            </w:r>
            <w:r>
              <w:t>年</w:t>
            </w:r>
            <w:r>
              <w:rPr>
                <w:rFonts w:hint="default"/>
              </w:rPr>
              <w:t>03</w:t>
            </w:r>
            <w:r>
              <w:t>月</w:t>
            </w:r>
            <w:r>
              <w:rPr>
                <w:rFonts w:hint="default"/>
              </w:rPr>
              <w:t>21</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2022</w:t>
            </w:r>
            <w:r>
              <w:t>年</w:t>
            </w:r>
            <w:r>
              <w:rPr>
                <w:rFonts w:hint="default"/>
              </w:rPr>
              <w:t>03</w:t>
            </w:r>
            <w:r>
              <w:t>月</w:t>
            </w:r>
            <w:r>
              <w:rPr>
                <w:rFonts w:hint="default"/>
              </w:rPr>
              <w:t>20</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段文勇</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营口营新化工科技有限公司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2019</w:t>
            </w:r>
            <w:r>
              <w:t>年</w:t>
            </w:r>
            <w:r>
              <w:rPr>
                <w:rFonts w:hint="default"/>
              </w:rPr>
              <w:t>05</w:t>
            </w:r>
            <w:r>
              <w:t>月</w:t>
            </w:r>
            <w:r>
              <w:rPr>
                <w:rFonts w:hint="default"/>
              </w:rPr>
              <w:t>29</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2022</w:t>
            </w:r>
            <w:r>
              <w:t>年</w:t>
            </w:r>
            <w:r>
              <w:rPr>
                <w:rFonts w:hint="default"/>
              </w:rPr>
              <w:t>05</w:t>
            </w:r>
            <w:r>
              <w:t>月</w:t>
            </w:r>
            <w:r>
              <w:rPr>
                <w:rFonts w:hint="default"/>
              </w:rPr>
              <w:t>28</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段文勇</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山东美诺新材料科技有限公司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2019</w:t>
            </w:r>
            <w:r>
              <w:t>年</w:t>
            </w:r>
            <w:r>
              <w:rPr>
                <w:rFonts w:hint="default"/>
              </w:rPr>
              <w:t>9</w:t>
            </w:r>
            <w:r>
              <w:t>月</w:t>
            </w:r>
            <w:r>
              <w:rPr>
                <w:rFonts w:hint="default"/>
              </w:rPr>
              <w:t>17</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段文勇</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成都菲斯特新材料股份有限公司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01</w:t>
            </w:r>
            <w:r>
              <w:t>月</w:t>
            </w:r>
            <w:r>
              <w:rPr>
                <w:rFonts w:hint="default"/>
              </w:rPr>
              <w:t>21</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2024</w:t>
            </w:r>
            <w:r>
              <w:t>年</w:t>
            </w:r>
            <w:r>
              <w:rPr>
                <w:rFonts w:hint="default"/>
              </w:rPr>
              <w:t>01</w:t>
            </w:r>
            <w:r>
              <w:t>月</w:t>
            </w:r>
            <w:r>
              <w:rPr>
                <w:rFonts w:hint="default"/>
              </w:rPr>
              <w:t>20</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易东生</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成都菲斯特新材料股份有限公司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监事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01</w:t>
            </w:r>
            <w:r>
              <w:t>月</w:t>
            </w:r>
            <w:r>
              <w:rPr>
                <w:rFonts w:hint="default"/>
              </w:rPr>
              <w:t>21</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2024</w:t>
            </w:r>
            <w:r>
              <w:t>年</w:t>
            </w:r>
            <w:r>
              <w:rPr>
                <w:rFonts w:hint="default"/>
              </w:rPr>
              <w:t>01</w:t>
            </w:r>
            <w:r>
              <w:t>月</w:t>
            </w:r>
            <w:r>
              <w:rPr>
                <w:rFonts w:hint="default"/>
              </w:rPr>
              <w:t>20</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陈名芹</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广东佳奇科技教育股份有限公司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2017</w:t>
            </w:r>
            <w:r>
              <w:t>年</w:t>
            </w:r>
            <w:r>
              <w:rPr>
                <w:rFonts w:hint="default"/>
              </w:rPr>
              <w:t>10</w:t>
            </w:r>
            <w:r>
              <w:t>月</w:t>
            </w:r>
            <w:r>
              <w:rPr>
                <w:rFonts w:hint="default"/>
              </w:rPr>
              <w:t>30</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04</w:t>
            </w:r>
            <w:r>
              <w:t>月</w:t>
            </w:r>
            <w:r>
              <w:rPr>
                <w:rFonts w:hint="default"/>
              </w:rPr>
              <w:t>25</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陈名芹</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广东邦宝益智玩具股份有限公司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2018</w:t>
            </w:r>
            <w:r>
              <w:t>年</w:t>
            </w:r>
            <w:r>
              <w:rPr>
                <w:rFonts w:hint="default"/>
              </w:rPr>
              <w:t>08</w:t>
            </w:r>
            <w:r>
              <w:t>月</w:t>
            </w:r>
            <w:r>
              <w:rPr>
                <w:rFonts w:hint="default"/>
              </w:rPr>
              <w:t>09</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08</w:t>
            </w:r>
            <w:r>
              <w:t>月</w:t>
            </w:r>
            <w:r>
              <w:rPr>
                <w:rFonts w:hint="default"/>
              </w:rPr>
              <w:t>08</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陈名芹</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众业达电气股份有限公司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05</w:t>
            </w:r>
            <w:r>
              <w:t>月</w:t>
            </w:r>
            <w:r>
              <w:rPr>
                <w:rFonts w:hint="default"/>
              </w:rPr>
              <w:t>18</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2023</w:t>
            </w:r>
            <w:r>
              <w:t>年</w:t>
            </w:r>
            <w:r>
              <w:rPr>
                <w:rFonts w:hint="default"/>
              </w:rPr>
              <w:t>05</w:t>
            </w:r>
            <w:r>
              <w:t>月</w:t>
            </w:r>
            <w:r>
              <w:rPr>
                <w:rFonts w:hint="default"/>
              </w:rPr>
              <w:t>17</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陈名芹</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广东东研网络科技股份有限公司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2018</w:t>
            </w:r>
            <w:r>
              <w:t>年</w:t>
            </w:r>
            <w:r>
              <w:rPr>
                <w:rFonts w:hint="default"/>
              </w:rPr>
              <w:t>09</w:t>
            </w:r>
            <w:r>
              <w:t>月</w:t>
            </w:r>
            <w:r>
              <w:rPr>
                <w:rFonts w:hint="default"/>
              </w:rPr>
              <w:t>14</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03</w:t>
            </w:r>
            <w:r>
              <w:t>月</w:t>
            </w:r>
            <w:r>
              <w:rPr>
                <w:rFonts w:hint="default"/>
              </w:rPr>
              <w:t>16</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陈名芹</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广东天际电器股份有限公司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2017</w:t>
            </w:r>
            <w:r>
              <w:t>年</w:t>
            </w:r>
            <w:r>
              <w:rPr>
                <w:rFonts w:hint="default"/>
              </w:rPr>
              <w:t>06</w:t>
            </w:r>
            <w:r>
              <w:t>月</w:t>
            </w:r>
            <w:r>
              <w:rPr>
                <w:rFonts w:hint="default"/>
              </w:rPr>
              <w:t>28</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2024</w:t>
            </w:r>
            <w:r>
              <w:t>年</w:t>
            </w:r>
            <w:r>
              <w:rPr>
                <w:rFonts w:hint="default"/>
              </w:rPr>
              <w:t>03</w:t>
            </w:r>
            <w:r>
              <w:t>月</w:t>
            </w:r>
            <w:r>
              <w:rPr>
                <w:rFonts w:hint="default"/>
              </w:rPr>
              <w:t>11</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陈名芹</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广东潮阳农村商业银行股份有限公司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监事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12</w:t>
            </w:r>
            <w:r>
              <w:t>月</w:t>
            </w:r>
            <w:r>
              <w:rPr>
                <w:rFonts w:hint="default"/>
              </w:rPr>
              <w:t>27</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2023</w:t>
            </w:r>
            <w:r>
              <w:t>年</w:t>
            </w:r>
            <w:r>
              <w:rPr>
                <w:rFonts w:hint="default"/>
              </w:rPr>
              <w:t>12</w:t>
            </w:r>
            <w:r>
              <w:t>月</w:t>
            </w:r>
            <w:r>
              <w:rPr>
                <w:rFonts w:hint="default"/>
              </w:rPr>
              <w:t>26</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马北雁</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highlight w:val="yellow"/>
              </w:rPr>
            </w:pPr>
            <w:r>
              <w:t>诚朴（深圳）资产管理有限公司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执行董事、总经理</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2015</w:t>
            </w:r>
            <w:r>
              <w:t>年</w:t>
            </w:r>
            <w:r>
              <w:rPr>
                <w:rFonts w:hint="default"/>
              </w:rPr>
              <w:t>10</w:t>
            </w:r>
            <w:r>
              <w:t>月</w:t>
            </w:r>
            <w:r>
              <w:rPr>
                <w:rFonts w:hint="default"/>
              </w:rPr>
              <w:t>15</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马北雁</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深圳诚朴勇毅科技发展有限公司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1</w:t>
            </w:r>
            <w:r>
              <w:t>月</w:t>
            </w:r>
            <w:r>
              <w:rPr>
                <w:rFonts w:hint="default"/>
              </w:rPr>
              <w:t>2</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纪传盛</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汕头市英盛企业管理顾问有限公司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执行董事、经理</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2003</w:t>
            </w:r>
            <w:r>
              <w:t>年</w:t>
            </w:r>
            <w:r>
              <w:rPr>
                <w:rFonts w:hint="default"/>
              </w:rPr>
              <w:t>6</w:t>
            </w:r>
            <w:r>
              <w:t>月</w:t>
            </w:r>
            <w:r>
              <w:rPr>
                <w:rFonts w:hint="default"/>
              </w:rPr>
              <w:t>5</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纪传盛</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深圳市英盛网络教育科技有限公司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执行董事、经理</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2006</w:t>
            </w:r>
            <w:r>
              <w:t>年</w:t>
            </w:r>
            <w:r>
              <w:rPr>
                <w:rFonts w:hint="default"/>
              </w:rPr>
              <w:t>3</w:t>
            </w:r>
            <w:r>
              <w:t>月</w:t>
            </w:r>
            <w:r>
              <w:rPr>
                <w:rFonts w:hint="default"/>
              </w:rPr>
              <w:t>1</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纪传盛</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汕头市英盛有限公司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监事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2008</w:t>
            </w:r>
            <w:r>
              <w:t>年</w:t>
            </w:r>
            <w:r>
              <w:rPr>
                <w:rFonts w:hint="default"/>
              </w:rPr>
              <w:t>8</w:t>
            </w:r>
            <w:r>
              <w:t>月</w:t>
            </w:r>
            <w:r>
              <w:rPr>
                <w:rFonts w:hint="default"/>
              </w:rPr>
              <w:t>20</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纪传盛</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中国培训网</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总裁</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2006年10月</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纪传盛</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广东省企业管理咨询协会</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副会长</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2012年1月</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纪传盛</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highlight w:val="yellow"/>
              </w:rPr>
            </w:pPr>
            <w:r>
              <w:t>广东省汕头市研学旅行协会会长</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会长</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2020年7月29日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heme="minorEastAsia"/>
              </w:rPr>
            </w:pPr>
            <w:r>
              <w:rPr>
                <w:rFonts w:eastAsiaTheme="minorEastAsia"/>
              </w:rPr>
              <w:t>-</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纪传盛</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星辉互动娱乐股份有限公司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2017</w:t>
            </w:r>
            <w:r>
              <w:t>年</w:t>
            </w:r>
            <w:r>
              <w:rPr>
                <w:rFonts w:hint="default"/>
              </w:rPr>
              <w:t>03</w:t>
            </w:r>
            <w:r>
              <w:t>月</w:t>
            </w:r>
            <w:r>
              <w:rPr>
                <w:rFonts w:hint="default"/>
              </w:rPr>
              <w:t>17</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2023</w:t>
            </w:r>
            <w:r>
              <w:t>年</w:t>
            </w:r>
            <w:r>
              <w:rPr>
                <w:rFonts w:hint="default"/>
              </w:rPr>
              <w:t>03</w:t>
            </w:r>
            <w:r>
              <w:t>月</w:t>
            </w:r>
            <w:r>
              <w:rPr>
                <w:rFonts w:hint="default"/>
              </w:rPr>
              <w:t>12</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纪传盛</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宏辉果蔬股份有限公司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2017</w:t>
            </w:r>
            <w:r>
              <w:t>年</w:t>
            </w:r>
            <w:r>
              <w:rPr>
                <w:rFonts w:hint="default"/>
              </w:rPr>
              <w:t>03</w:t>
            </w:r>
            <w:r>
              <w:t>月</w:t>
            </w:r>
            <w:r>
              <w:rPr>
                <w:rFonts w:hint="default"/>
              </w:rPr>
              <w:t>17</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2023</w:t>
            </w:r>
            <w:r>
              <w:t>年</w:t>
            </w:r>
            <w:r>
              <w:rPr>
                <w:rFonts w:hint="default"/>
              </w:rPr>
              <w:t>03</w:t>
            </w:r>
            <w:r>
              <w:t>月</w:t>
            </w:r>
            <w:r>
              <w:rPr>
                <w:rFonts w:hint="default"/>
              </w:rPr>
              <w:t>12</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纪传盛</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拉芳家化股份有限公司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2019</w:t>
            </w:r>
            <w:r>
              <w:t>年</w:t>
            </w:r>
            <w:r>
              <w:rPr>
                <w:rFonts w:hint="default"/>
              </w:rPr>
              <w:t>02</w:t>
            </w:r>
            <w:r>
              <w:t>月</w:t>
            </w:r>
            <w:r>
              <w:rPr>
                <w:rFonts w:hint="default"/>
              </w:rPr>
              <w:t>25</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2022</w:t>
            </w:r>
            <w:r>
              <w:t>年</w:t>
            </w:r>
            <w:r>
              <w:rPr>
                <w:rFonts w:hint="default"/>
              </w:rPr>
              <w:t>02</w:t>
            </w:r>
            <w:r>
              <w:t>月</w:t>
            </w:r>
            <w:r>
              <w:rPr>
                <w:rFonts w:hint="default"/>
              </w:rPr>
              <w:t>24</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纪传盛</w:t>
            </w:r>
          </w:p>
        </w:tc>
        <w:tc>
          <w:tcPr>
            <w:tcW w:w="3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金发拉比妇婴童用品股份有限公司</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15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2019</w:t>
            </w:r>
            <w:r>
              <w:t>年</w:t>
            </w:r>
            <w:r>
              <w:rPr>
                <w:rFonts w:hint="default"/>
              </w:rPr>
              <w:t>12</w:t>
            </w:r>
            <w:r>
              <w:t>月</w:t>
            </w:r>
            <w:r>
              <w:rPr>
                <w:rFonts w:hint="default"/>
              </w:rPr>
              <w:t>16</w:t>
            </w:r>
            <w:r>
              <w:t>日</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2022</w:t>
            </w:r>
            <w:r>
              <w:t>年</w:t>
            </w:r>
            <w:r>
              <w:rPr>
                <w:rFonts w:hint="default"/>
              </w:rPr>
              <w:t>12</w:t>
            </w:r>
            <w:r>
              <w:t>月</w:t>
            </w:r>
            <w:r>
              <w:rPr>
                <w:rFonts w:hint="default"/>
              </w:rPr>
              <w:t>15</w:t>
            </w:r>
            <w:r>
              <w:t>日</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blPrEx>
          <w:tblCellMar>
            <w:top w:w="0" w:type="dxa"/>
            <w:left w:w="28" w:type="dxa"/>
            <w:bottom w:w="0" w:type="dxa"/>
            <w:right w:w="28" w:type="dxa"/>
          </w:tblCellMar>
        </w:tblPrEx>
        <w:tc>
          <w:tcPr>
            <w:tcW w:w="127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在其他单位任职情况的说明</w:t>
            </w:r>
          </w:p>
        </w:tc>
        <w:tc>
          <w:tcPr>
            <w:tcW w:w="8788"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无</w:t>
            </w:r>
          </w:p>
        </w:tc>
      </w:tr>
    </w:tbl>
    <w:p>
      <w:pPr>
        <w:jc w:val="left"/>
        <w:rPr>
          <w:rFonts w:hint="default" w:eastAsia="Times New Roman"/>
        </w:rPr>
      </w:pPr>
      <w:r>
        <w:t>公司现任及报告期内离任董事、监事和高级管理人员近三年证券监管机构处罚的情况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autoSpaceDE w:val="0"/>
        <w:autoSpaceDN w:val="0"/>
        <w:adjustRightInd w:val="0"/>
        <w:spacing w:before="0" w:after="0"/>
        <w:ind w:firstLine="360"/>
        <w:rPr>
          <w:rFonts w:hint="default" w:eastAsia="Times New Roman"/>
          <w:kern w:val="0"/>
          <w:lang w:val="zh-CN"/>
        </w:rPr>
      </w:pPr>
      <w:r>
        <w:rPr>
          <w:rFonts w:hint="default" w:eastAsia="Times New Roman"/>
          <w:kern w:val="0"/>
          <w:lang w:val="zh-CN"/>
        </w:rPr>
        <w:t>2020</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17</w:t>
      </w:r>
      <w:r>
        <w:rPr>
          <w:rFonts w:ascii="宋体" w:hAnsi="宋体"/>
          <w:kern w:val="0"/>
          <w:lang w:val="zh-CN"/>
        </w:rPr>
        <w:t>日，时任公司独立董事冯育升先生担任独立董事的单位广东榕泰实业股份有限公司收到《关于对广东榕泰实业股份有限公司及有关责任人予以纪律处分的决定》，经上交所纪律处分委员会审核通过，上交所作出对时任广东榕泰实业股份有限公司独立董事兼审计委员会召集人冯育升等人予以公开谴责的决定。</w:t>
      </w:r>
    </w:p>
    <w:p>
      <w:pPr>
        <w:pStyle w:val="11"/>
        <w:outlineLvl w:val="1"/>
        <w:rPr>
          <w:rFonts w:hint="default" w:eastAsia="Times New Roman"/>
        </w:rPr>
      </w:pPr>
      <w:r>
        <w:t>四、董事、监事、高级管理人员报酬情况</w:t>
      </w:r>
    </w:p>
    <w:p>
      <w:pPr>
        <w:jc w:val="left"/>
        <w:rPr>
          <w:rFonts w:hint="default" w:eastAsia="Times New Roman"/>
        </w:rPr>
      </w:pPr>
      <w:r>
        <w:t>董事、监事、高级管理人员报酬的决策程序、确定依据、实际支付情况</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报酬决策程序：公司董事（包括独立董事）、监事报酬由公司股东大会决定，高级管理人员报酬由董事会决定。</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报酬确定依据：公司独立董事的津贴标准参照本地区、同行业上市公司的整体水平。公司非独立董事、监事按照在公司所任具体管理职务，按公司相关薪酬标准与绩效考核领取薪酬。公司高级管理人员按照其在公司担任的具体管理职务、实际工作绩效并结合公司经营业绩等因素综合评定薪酬。</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报酬实际支付情况：报告期内，公司已向董事、监事及高级管理人员全额支付薪酬。</w:t>
      </w:r>
    </w:p>
    <w:p>
      <w:pPr>
        <w:jc w:val="left"/>
        <w:rPr>
          <w:rFonts w:hint="default" w:eastAsia="Times New Roman"/>
        </w:rPr>
      </w:pPr>
      <w:r>
        <w:t>公司报告期内董事、监事和高级管理人员报酬情况</w:t>
      </w:r>
    </w:p>
    <w:p>
      <w:pPr>
        <w:jc w:val="right"/>
        <w:rPr>
          <w:rFonts w:hint="default" w:eastAsia="Times New Roman"/>
        </w:rPr>
      </w:pPr>
      <w:r>
        <w:t>单位：万元</w:t>
      </w:r>
    </w:p>
    <w:tbl>
      <w:tblPr>
        <w:tblStyle w:val="7"/>
        <w:tblW w:w="0" w:type="auto"/>
        <w:tblInd w:w="28" w:type="dxa"/>
        <w:tblLayout w:type="fixed"/>
        <w:tblCellMar>
          <w:top w:w="0" w:type="dxa"/>
          <w:left w:w="28" w:type="dxa"/>
          <w:bottom w:w="0" w:type="dxa"/>
          <w:right w:w="28" w:type="dxa"/>
        </w:tblCellMar>
      </w:tblPr>
      <w:tblGrid>
        <w:gridCol w:w="1369"/>
        <w:gridCol w:w="2033"/>
        <w:gridCol w:w="1135"/>
        <w:gridCol w:w="934"/>
        <w:gridCol w:w="1367"/>
        <w:gridCol w:w="1527"/>
        <w:gridCol w:w="1207"/>
      </w:tblGrid>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姓名</w:t>
            </w:r>
          </w:p>
        </w:tc>
        <w:tc>
          <w:tcPr>
            <w:tcW w:w="203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职务</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性别</w:t>
            </w:r>
          </w:p>
        </w:tc>
        <w:tc>
          <w:tcPr>
            <w:tcW w:w="9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年龄</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任职状态</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从公司获得的税前报酬总额</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是否在公司关联方获取报酬</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黄伟汕</w:t>
            </w:r>
          </w:p>
        </w:tc>
        <w:tc>
          <w:tcPr>
            <w:tcW w:w="20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董事、董事长</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9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55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24.96</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张朝益</w:t>
            </w:r>
          </w:p>
        </w:tc>
        <w:tc>
          <w:tcPr>
            <w:tcW w:w="20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董事、总经理</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9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44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23.59</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段文勇</w:t>
            </w:r>
          </w:p>
        </w:tc>
        <w:tc>
          <w:tcPr>
            <w:tcW w:w="20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董事、副总经理、董事会秘书</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9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52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18.59</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易东生</w:t>
            </w:r>
          </w:p>
        </w:tc>
        <w:tc>
          <w:tcPr>
            <w:tcW w:w="20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董事、财务总监</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9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53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2.79</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陈名芹</w:t>
            </w:r>
          </w:p>
        </w:tc>
        <w:tc>
          <w:tcPr>
            <w:tcW w:w="20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9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39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马北雁</w:t>
            </w:r>
          </w:p>
        </w:tc>
        <w:tc>
          <w:tcPr>
            <w:tcW w:w="20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9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51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5</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纪传盛</w:t>
            </w:r>
          </w:p>
        </w:tc>
        <w:tc>
          <w:tcPr>
            <w:tcW w:w="20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9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51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5</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李晓杰</w:t>
            </w:r>
          </w:p>
        </w:tc>
        <w:tc>
          <w:tcPr>
            <w:tcW w:w="20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监事会主席</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9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33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14.39</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林美娥</w:t>
            </w:r>
          </w:p>
        </w:tc>
        <w:tc>
          <w:tcPr>
            <w:tcW w:w="20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监事</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女</w:t>
            </w:r>
          </w:p>
        </w:tc>
        <w:tc>
          <w:tcPr>
            <w:tcW w:w="9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39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14.05</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佘义龙</w:t>
            </w:r>
          </w:p>
        </w:tc>
        <w:tc>
          <w:tcPr>
            <w:tcW w:w="20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职工代表监事</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9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38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11.66</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曾振南</w:t>
            </w:r>
          </w:p>
        </w:tc>
        <w:tc>
          <w:tcPr>
            <w:tcW w:w="20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副总经理</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9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61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现任</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30.07</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蒋进</w:t>
            </w:r>
          </w:p>
        </w:tc>
        <w:tc>
          <w:tcPr>
            <w:tcW w:w="20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董事、财务副总监</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9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41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离任</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18.57</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冯育升</w:t>
            </w:r>
          </w:p>
        </w:tc>
        <w:tc>
          <w:tcPr>
            <w:tcW w:w="203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独立董事</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男</w:t>
            </w:r>
          </w:p>
        </w:tc>
        <w:tc>
          <w:tcPr>
            <w:tcW w:w="9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65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离任</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5</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c>
          <w:tcPr>
            <w:tcW w:w="203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1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9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5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173.67</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jc w:val="left"/>
        <w:rPr>
          <w:rFonts w:hint="default" w:eastAsia="Times New Roman"/>
        </w:rPr>
      </w:pPr>
      <w:r>
        <w:t>公司董事、高级管理人员报告期内被授予的股权激励情况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1"/>
        <w:outlineLvl w:val="1"/>
        <w:rPr>
          <w:rFonts w:hint="default" w:eastAsia="Times New Roman"/>
        </w:rPr>
      </w:pPr>
      <w:r>
        <w:t>五、公司员工情况</w:t>
      </w:r>
    </w:p>
    <w:p>
      <w:pPr>
        <w:pStyle w:val="10"/>
        <w:outlineLvl w:val="2"/>
        <w:rPr>
          <w:rFonts w:hint="default" w:eastAsia="Times New Roman"/>
        </w:rPr>
      </w:pPr>
      <w:r>
        <w:rPr>
          <w:rFonts w:hint="default"/>
        </w:rPr>
        <w:t>1</w:t>
      </w:r>
      <w:r>
        <w:t>、员工数量、专业构成及教育程度</w:t>
      </w:r>
    </w:p>
    <w:tbl>
      <w:tblPr>
        <w:tblStyle w:val="7"/>
        <w:tblW w:w="0" w:type="auto"/>
        <w:tblInd w:w="28" w:type="dxa"/>
        <w:tblLayout w:type="fixed"/>
        <w:tblCellMar>
          <w:top w:w="0" w:type="dxa"/>
          <w:left w:w="28" w:type="dxa"/>
          <w:bottom w:w="0" w:type="dxa"/>
          <w:right w:w="28" w:type="dxa"/>
        </w:tblCellMar>
      </w:tblPr>
      <w:tblGrid>
        <w:gridCol w:w="4784"/>
        <w:gridCol w:w="4784"/>
      </w:tblGrid>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母公司在职员工的数量（人）</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356</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主要子公司在职员工的数量（人）</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370</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在职员工的数量合计（人）</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726</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当期领取薪酬员工总人数（人）</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762</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母公司及主要子公司需承担费用的离退休职工人数（人）</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w:t>
            </w:r>
          </w:p>
        </w:tc>
      </w:tr>
      <w:tr>
        <w:tblPrEx>
          <w:tblCellMar>
            <w:top w:w="0" w:type="dxa"/>
            <w:left w:w="28" w:type="dxa"/>
            <w:bottom w:w="0" w:type="dxa"/>
            <w:right w:w="28" w:type="dxa"/>
          </w:tblCellMar>
        </w:tblPrEx>
        <w:tc>
          <w:tcPr>
            <w:tcW w:w="956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专业构成</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专业构成类别</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专业构成人数（人）</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生产人员</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457</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销售人员</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技术人员</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财务人员</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行政人员</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135</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478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726</w:t>
            </w:r>
          </w:p>
        </w:tc>
      </w:tr>
      <w:tr>
        <w:tblPrEx>
          <w:tblCellMar>
            <w:top w:w="0" w:type="dxa"/>
            <w:left w:w="28" w:type="dxa"/>
            <w:bottom w:w="0" w:type="dxa"/>
            <w:right w:w="28" w:type="dxa"/>
          </w:tblCellMar>
        </w:tblPrEx>
        <w:tc>
          <w:tcPr>
            <w:tcW w:w="956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教育程度</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教育程度类别</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数量（人）</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硕士及以上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本科、大专</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307</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410</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478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726</w:t>
            </w:r>
          </w:p>
        </w:tc>
      </w:tr>
    </w:tbl>
    <w:p>
      <w:pPr>
        <w:pStyle w:val="10"/>
        <w:outlineLvl w:val="2"/>
        <w:rPr>
          <w:rFonts w:hint="default" w:eastAsia="Times New Roman"/>
        </w:rPr>
      </w:pPr>
      <w:r>
        <w:rPr>
          <w:rFonts w:hint="default"/>
        </w:rPr>
        <w:t>2</w:t>
      </w:r>
      <w:r>
        <w:t>、薪酬政策</w:t>
      </w:r>
    </w:p>
    <w:p>
      <w:pPr>
        <w:autoSpaceDE w:val="0"/>
        <w:autoSpaceDN w:val="0"/>
        <w:adjustRightInd w:val="0"/>
        <w:ind w:firstLine="360" w:firstLineChars="200"/>
        <w:jc w:val="left"/>
        <w:rPr>
          <w:rFonts w:hint="default" w:eastAsia="Times New Roman"/>
          <w:kern w:val="0"/>
          <w:lang w:val="zh-CN"/>
        </w:rPr>
      </w:pPr>
      <w:r>
        <w:rPr>
          <w:rFonts w:ascii="宋体" w:hAnsi="宋体"/>
          <w:kern w:val="0"/>
          <w:lang w:val="zh-CN"/>
        </w:rPr>
        <w:t>公司根据发展战略和年度经营目标，提供稳定而有竞争力的薪酬，实行以岗位为基础，参照当地工资水平、行业薪酬水平及公司支付能力，综合制定本公司薪酬水平，并根据公司经营状况、市场情况适时调整并完善。公司不同的岗位关键绩效有所区别，主要分为以下类别：</w:t>
      </w:r>
    </w:p>
    <w:p>
      <w:pPr>
        <w:autoSpaceDE w:val="0"/>
        <w:autoSpaceDN w:val="0"/>
        <w:adjustRightInd w:val="0"/>
        <w:ind w:firstLine="360" w:firstLineChars="200"/>
        <w:jc w:val="left"/>
        <w:rPr>
          <w:rFonts w:hint="default" w:eastAsia="Times New Roman"/>
          <w:kern w:val="0"/>
          <w:lang w:val="zh-CN"/>
        </w:rPr>
      </w:pPr>
      <w:r>
        <w:rPr>
          <w:rFonts w:ascii="宋体" w:hAnsi="宋体"/>
          <w:kern w:val="0"/>
          <w:lang w:val="zh-CN"/>
        </w:rPr>
        <w:t>（</w:t>
      </w:r>
      <w:r>
        <w:rPr>
          <w:rFonts w:hint="default" w:eastAsia="Times New Roman"/>
          <w:kern w:val="0"/>
          <w:lang w:val="zh-CN"/>
        </w:rPr>
        <w:t>1</w:t>
      </w:r>
      <w:r>
        <w:rPr>
          <w:rFonts w:ascii="宋体" w:hAnsi="宋体"/>
          <w:kern w:val="0"/>
          <w:lang w:val="zh-CN"/>
        </w:rPr>
        <w:t>）营销类员工主要工资构成为基本工资加销售绩效奖金；</w:t>
      </w:r>
    </w:p>
    <w:p>
      <w:pPr>
        <w:autoSpaceDE w:val="0"/>
        <w:autoSpaceDN w:val="0"/>
        <w:adjustRightInd w:val="0"/>
        <w:ind w:firstLine="360" w:firstLineChars="200"/>
        <w:jc w:val="left"/>
        <w:rPr>
          <w:rFonts w:hint="default" w:eastAsia="Times New Roman"/>
          <w:kern w:val="0"/>
          <w:lang w:val="zh-CN"/>
        </w:rPr>
      </w:pPr>
      <w:r>
        <w:rPr>
          <w:rFonts w:ascii="宋体" w:hAnsi="宋体"/>
          <w:kern w:val="0"/>
          <w:lang w:val="zh-CN"/>
        </w:rPr>
        <w:t>（</w:t>
      </w:r>
      <w:r>
        <w:rPr>
          <w:rFonts w:hint="default" w:eastAsia="Times New Roman"/>
          <w:kern w:val="0"/>
          <w:lang w:val="zh-CN"/>
        </w:rPr>
        <w:t>2</w:t>
      </w:r>
      <w:r>
        <w:rPr>
          <w:rFonts w:ascii="宋体" w:hAnsi="宋体"/>
          <w:kern w:val="0"/>
          <w:lang w:val="zh-CN"/>
        </w:rPr>
        <w:t>）生产类员工主要工资构成为基本工资加产量绩效奖金；</w:t>
      </w:r>
    </w:p>
    <w:p>
      <w:pPr>
        <w:autoSpaceDE w:val="0"/>
        <w:autoSpaceDN w:val="0"/>
        <w:adjustRightInd w:val="0"/>
        <w:ind w:firstLine="360" w:firstLineChars="200"/>
        <w:jc w:val="left"/>
        <w:rPr>
          <w:rFonts w:hint="default" w:eastAsia="Times New Roman"/>
          <w:kern w:val="0"/>
          <w:lang w:val="zh-CN"/>
        </w:rPr>
      </w:pPr>
      <w:r>
        <w:rPr>
          <w:rFonts w:ascii="宋体" w:hAnsi="宋体"/>
          <w:kern w:val="0"/>
          <w:lang w:val="zh-CN"/>
        </w:rPr>
        <w:t>（</w:t>
      </w:r>
      <w:r>
        <w:rPr>
          <w:rFonts w:hint="default" w:eastAsia="Times New Roman"/>
          <w:kern w:val="0"/>
          <w:lang w:val="zh-CN"/>
        </w:rPr>
        <w:t>3</w:t>
      </w:r>
      <w:r>
        <w:rPr>
          <w:rFonts w:ascii="宋体" w:hAnsi="宋体"/>
          <w:kern w:val="0"/>
          <w:lang w:val="zh-CN"/>
        </w:rPr>
        <w:t>）管理类员工主要工资构成为基本工资加管理绩效奖金。</w:t>
      </w:r>
    </w:p>
    <w:p>
      <w:pPr>
        <w:pStyle w:val="10"/>
        <w:outlineLvl w:val="2"/>
        <w:rPr>
          <w:rFonts w:hint="default" w:eastAsia="Times New Roman"/>
        </w:rPr>
      </w:pPr>
      <w:r>
        <w:rPr>
          <w:rFonts w:hint="default"/>
        </w:rPr>
        <w:t>3</w:t>
      </w:r>
      <w:r>
        <w:t>、培训计划</w:t>
      </w:r>
    </w:p>
    <w:p>
      <w:pPr>
        <w:autoSpaceDE w:val="0"/>
        <w:autoSpaceDN w:val="0"/>
        <w:adjustRightInd w:val="0"/>
        <w:ind w:firstLine="360" w:firstLineChars="200"/>
        <w:rPr>
          <w:rFonts w:hint="default" w:eastAsia="Times New Roman"/>
          <w:kern w:val="0"/>
          <w:lang w:val="zh-CN"/>
        </w:rPr>
      </w:pPr>
      <w:r>
        <w:rPr>
          <w:rFonts w:ascii="宋体" w:hAnsi="宋体"/>
          <w:kern w:val="0"/>
          <w:lang w:val="zh-CN"/>
        </w:rPr>
        <w:t>公司根据不同岗位人员的技能需求，定时开展不同的培训课程，务求让员工能胜任该岗位工作。培训一般分为三种类型，包括岗前培训、在岗培训及技能提升培训；</w:t>
      </w:r>
    </w:p>
    <w:p>
      <w:pPr>
        <w:autoSpaceDE w:val="0"/>
        <w:autoSpaceDN w:val="0"/>
        <w:adjustRightInd w:val="0"/>
        <w:ind w:firstLine="360" w:firstLineChars="200"/>
        <w:rPr>
          <w:rFonts w:hint="default" w:eastAsia="Times New Roman"/>
          <w:kern w:val="0"/>
          <w:lang w:val="zh-CN"/>
        </w:rPr>
      </w:pPr>
      <w:r>
        <w:rPr>
          <w:rFonts w:ascii="宋体" w:hAnsi="宋体"/>
          <w:kern w:val="0"/>
          <w:lang w:val="zh-CN"/>
        </w:rPr>
        <w:t>岗前培训：由人力资源部组织实施，主要是针对新员工，培训内容包括公司的文化、制度、相关岗位工作流程及注意事项等，每月进行两次；</w:t>
      </w:r>
    </w:p>
    <w:p>
      <w:pPr>
        <w:autoSpaceDE w:val="0"/>
        <w:autoSpaceDN w:val="0"/>
        <w:adjustRightInd w:val="0"/>
        <w:ind w:firstLine="360" w:firstLineChars="200"/>
        <w:rPr>
          <w:rFonts w:hint="default" w:eastAsia="Times New Roman"/>
          <w:kern w:val="0"/>
          <w:lang w:val="zh-CN"/>
        </w:rPr>
      </w:pPr>
      <w:r>
        <w:rPr>
          <w:rFonts w:ascii="宋体" w:hAnsi="宋体"/>
          <w:kern w:val="0"/>
          <w:lang w:val="zh-CN"/>
        </w:rPr>
        <w:t>在岗培训：由人力资源部组织，业务部门进行实施，培训内容包括：新产品知识、新业务知识、新流程制度及其它日常与部门业务工作相关的培训；</w:t>
      </w:r>
    </w:p>
    <w:p>
      <w:pPr>
        <w:autoSpaceDE w:val="0"/>
        <w:autoSpaceDN w:val="0"/>
        <w:adjustRightInd w:val="0"/>
        <w:ind w:firstLine="360" w:firstLineChars="200"/>
        <w:rPr>
          <w:rFonts w:hint="default" w:eastAsia="Times New Roman"/>
          <w:kern w:val="0"/>
          <w:lang w:val="zh-CN"/>
        </w:rPr>
      </w:pPr>
      <w:r>
        <w:rPr>
          <w:rFonts w:ascii="宋体" w:hAnsi="宋体"/>
          <w:kern w:val="0"/>
          <w:lang w:val="zh-CN"/>
        </w:rPr>
        <w:t>技能提升培训：由人力资源部组织实施，针对相关实际工作技能需要提升的人员进行的培训，包括技巧、方法、思维模式等，主要通过外部培训完成。</w:t>
      </w:r>
    </w:p>
    <w:p>
      <w:pPr>
        <w:pStyle w:val="10"/>
        <w:outlineLvl w:val="2"/>
        <w:rPr>
          <w:rFonts w:hint="default" w:eastAsia="Times New Roman"/>
        </w:rPr>
      </w:pPr>
      <w:r>
        <w:rPr>
          <w:rFonts w:hint="default"/>
        </w:rPr>
        <w:t>4</w:t>
      </w:r>
      <w:r>
        <w:t>、劳务外包情况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tbl>
      <w:tblPr>
        <w:tblStyle w:val="7"/>
        <w:tblW w:w="0" w:type="auto"/>
        <w:tblInd w:w="28" w:type="dxa"/>
        <w:tblLayout w:type="fixed"/>
        <w:tblCellMar>
          <w:top w:w="0" w:type="dxa"/>
          <w:left w:w="28" w:type="dxa"/>
          <w:bottom w:w="0" w:type="dxa"/>
          <w:right w:w="28" w:type="dxa"/>
        </w:tblCellMar>
      </w:tblPr>
      <w:tblGrid>
        <w:gridCol w:w="4784"/>
        <w:gridCol w:w="4784"/>
      </w:tblGrid>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劳务外包的工时总数（小时）</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596,012.4</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劳务外包支付的报酬总额（元）</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17,257,593.23</w:t>
            </w:r>
          </w:p>
        </w:tc>
      </w:tr>
    </w:tbl>
    <w:p>
      <w:pPr>
        <w:rPr>
          <w:rFonts w:hint="default" w:eastAsia="Times New Roman"/>
        </w:rPr>
        <w:sectPr>
          <w:pgSz w:w="11906" w:h="16838"/>
          <w:pgMar w:top="1440" w:right="1134" w:bottom="1440" w:left="1134" w:header="851" w:footer="992" w:gutter="0"/>
          <w:cols w:space="720" w:num="1"/>
          <w:docGrid w:type="lines" w:linePitch="312" w:charSpace="0"/>
        </w:sectPr>
      </w:pPr>
    </w:p>
    <w:p>
      <w:pPr>
        <w:pStyle w:val="6"/>
        <w:outlineLvl w:val="0"/>
        <w:rPr>
          <w:rFonts w:hint="default"/>
        </w:rPr>
      </w:pPr>
      <w:bookmarkStart w:id="10" w:name="_Toc31424"/>
      <w:r>
        <w:t>第十节</w:t>
      </w:r>
      <w:r>
        <w:rPr>
          <w:rFonts w:hint="default"/>
        </w:rPr>
        <w:t xml:space="preserve"> </w:t>
      </w:r>
      <w:r>
        <w:t>公司治理</w:t>
      </w:r>
      <w:bookmarkEnd w:id="10"/>
    </w:p>
    <w:p>
      <w:pPr>
        <w:pStyle w:val="11"/>
        <w:outlineLvl w:val="1"/>
        <w:rPr>
          <w:rFonts w:hint="default" w:eastAsia="Times New Roman"/>
        </w:rPr>
      </w:pPr>
      <w:r>
        <w:t>一、公司治理的基本状况</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公司严格按照《中华人民共和国公司法》、《中华人民共和国证券法》等相关法律、法规的要求建立了健全的法人治理结构，坚持依法运作，公司章程明确规定了股东大会、董事会、监事会的权限、职责和义务。严格执行各项内控制度，同时根据监管部门的最新要求，及时对制度进行修改，不断提升公司治理水平，做好各项治理工作，具体情况如下：</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（一）</w:t>
      </w:r>
      <w:r>
        <w:rPr>
          <w:rFonts w:hint="default" w:eastAsia="Times New Roman"/>
          <w:b/>
          <w:kern w:val="0"/>
          <w:lang w:val="zh-CN"/>
        </w:rPr>
        <w:t>“</w:t>
      </w:r>
      <w:r>
        <w:rPr>
          <w:rFonts w:ascii="宋体" w:hAnsi="宋体"/>
          <w:b/>
          <w:kern w:val="0"/>
          <w:lang w:val="zh-CN"/>
        </w:rPr>
        <w:t>三会</w:t>
      </w:r>
      <w:r>
        <w:rPr>
          <w:rFonts w:hint="default" w:eastAsia="Times New Roman"/>
          <w:b/>
          <w:kern w:val="0"/>
          <w:lang w:val="zh-CN"/>
        </w:rPr>
        <w:t>”</w:t>
      </w:r>
      <w:r>
        <w:rPr>
          <w:rFonts w:ascii="宋体" w:hAnsi="宋体"/>
          <w:b/>
          <w:kern w:val="0"/>
          <w:lang w:val="zh-CN"/>
        </w:rPr>
        <w:t>运作情况</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1</w:t>
      </w:r>
      <w:r>
        <w:rPr>
          <w:rFonts w:ascii="宋体" w:hAnsi="宋体"/>
          <w:kern w:val="0"/>
          <w:lang w:val="zh-CN"/>
        </w:rPr>
        <w:t>、关于股东与股东大会</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公司严格按照《上市公司股东大会规则》、《公司章程》和公司《股东大会议事规则》等的规定和要求召集、召开股东大会，能够确保所有股东平等、充分行使自己的权利。</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报告期内，公司共召开</w:t>
      </w:r>
      <w:r>
        <w:rPr>
          <w:rFonts w:hint="default" w:eastAsia="Times New Roman"/>
          <w:kern w:val="0"/>
          <w:lang w:val="zh-CN"/>
        </w:rPr>
        <w:t>6</w:t>
      </w:r>
      <w:r>
        <w:rPr>
          <w:rFonts w:ascii="宋体" w:hAnsi="宋体"/>
          <w:kern w:val="0"/>
          <w:lang w:val="zh-CN"/>
        </w:rPr>
        <w:t>次股东大会，在股东大会召开过程中，公司充分保障股东的发言权，并积极认真地回复股东的提问，确保各股东平等的行使自己的权利。各股东通过公司股东大会认真负责地履行职责，行使权力，保障公司的规范运作。</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2</w:t>
      </w:r>
      <w:r>
        <w:rPr>
          <w:rFonts w:ascii="宋体" w:hAnsi="宋体"/>
          <w:kern w:val="0"/>
          <w:lang w:val="zh-CN"/>
        </w:rPr>
        <w:t>、关于董事与董事会</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公司董事会由</w:t>
      </w:r>
      <w:r>
        <w:rPr>
          <w:rFonts w:hint="default" w:eastAsia="Times New Roman"/>
          <w:kern w:val="0"/>
          <w:lang w:val="zh-CN"/>
        </w:rPr>
        <w:t>7</w:t>
      </w:r>
      <w:r>
        <w:rPr>
          <w:rFonts w:ascii="宋体" w:hAnsi="宋体"/>
          <w:kern w:val="0"/>
          <w:lang w:val="zh-CN"/>
        </w:rPr>
        <w:t>名董事组成，其中非独立董事</w:t>
      </w:r>
      <w:r>
        <w:rPr>
          <w:rFonts w:hint="default" w:eastAsia="Times New Roman"/>
          <w:kern w:val="0"/>
          <w:lang w:val="zh-CN"/>
        </w:rPr>
        <w:t>4</w:t>
      </w:r>
      <w:r>
        <w:rPr>
          <w:rFonts w:ascii="宋体" w:hAnsi="宋体"/>
          <w:kern w:val="0"/>
          <w:lang w:val="zh-CN"/>
        </w:rPr>
        <w:t>名，独立董事</w:t>
      </w:r>
      <w:r>
        <w:rPr>
          <w:rFonts w:hint="default" w:eastAsia="Times New Roman"/>
          <w:kern w:val="0"/>
          <w:lang w:val="zh-CN"/>
        </w:rPr>
        <w:t>3</w:t>
      </w:r>
      <w:r>
        <w:rPr>
          <w:rFonts w:ascii="宋体" w:hAnsi="宋体"/>
          <w:kern w:val="0"/>
          <w:lang w:val="zh-CN"/>
        </w:rPr>
        <w:t>名，董事会的人数、构成及选聘程序符合相关法律法规、《公司章程》及《董事会议事规则》的规定。公司董事会职责清晰，各位董事熟悉有关法律、法规，能以认真负责、勤勉诚信的态度出席董事会和股东大会，切实履行董事的职责和义务。独立董事能够严格按照《公司章程》、《独立董事工作制度》的规定，出席公司董事会、股东大会，独立履行职责，发表自己的独立意见，依据自己的专业能力及经验促进公司的规范运作。</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董事会下设战略发展委员会、</w:t>
      </w:r>
      <w:r>
        <w:rPr>
          <w:rFonts w:hint="default" w:eastAsia="Times New Roman"/>
          <w:kern w:val="0"/>
          <w:lang w:val="zh-CN"/>
        </w:rPr>
        <w:t xml:space="preserve"> </w:t>
      </w:r>
      <w:r>
        <w:rPr>
          <w:rFonts w:ascii="宋体" w:hAnsi="宋体"/>
          <w:kern w:val="0"/>
          <w:lang w:val="zh-CN"/>
        </w:rPr>
        <w:t>审计委员会、</w:t>
      </w:r>
      <w:r>
        <w:rPr>
          <w:rFonts w:hint="default" w:eastAsia="Times New Roman"/>
          <w:kern w:val="0"/>
          <w:lang w:val="zh-CN"/>
        </w:rPr>
        <w:t xml:space="preserve"> </w:t>
      </w:r>
      <w:r>
        <w:rPr>
          <w:rFonts w:ascii="宋体" w:hAnsi="宋体"/>
          <w:kern w:val="0"/>
          <w:lang w:val="zh-CN"/>
        </w:rPr>
        <w:t>提名委员会以及薪酬与考核委员会，</w:t>
      </w:r>
      <w:r>
        <w:rPr>
          <w:rFonts w:hint="default" w:eastAsia="Times New Roman"/>
          <w:kern w:val="0"/>
          <w:lang w:val="zh-CN"/>
        </w:rPr>
        <w:t xml:space="preserve"> </w:t>
      </w:r>
      <w:r>
        <w:rPr>
          <w:rFonts w:ascii="宋体" w:hAnsi="宋体"/>
          <w:kern w:val="0"/>
          <w:lang w:val="zh-CN"/>
        </w:rPr>
        <w:t>各专门委员会严格遵守相关制度规定，各行其责，有力加强了公司董事会工作的规范运作。</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报告期内，公司共召开</w:t>
      </w:r>
      <w:r>
        <w:rPr>
          <w:rFonts w:hint="default" w:eastAsia="Times New Roman"/>
          <w:kern w:val="0"/>
          <w:lang w:val="zh-CN"/>
        </w:rPr>
        <w:t>14</w:t>
      </w:r>
      <w:r>
        <w:rPr>
          <w:rFonts w:ascii="宋体" w:hAnsi="宋体"/>
          <w:kern w:val="0"/>
          <w:lang w:val="zh-CN"/>
        </w:rPr>
        <w:t>次董事会，各位董事均能按照《公司章程》及《董事会议事规则》等有关规定，出席董事会，认真审议各项议案，履行董事职责。</w:t>
      </w:r>
    </w:p>
    <w:p>
      <w:pPr>
        <w:autoSpaceDE w:val="0"/>
        <w:autoSpaceDN w:val="0"/>
        <w:adjustRightInd w:val="0"/>
        <w:spacing w:before="60" w:after="60"/>
        <w:ind w:firstLine="360"/>
        <w:rPr>
          <w:rFonts w:hint="default" w:eastAsia="Times New Roman"/>
          <w:kern w:val="0"/>
          <w:lang w:val="zh-CN"/>
        </w:rPr>
      </w:pPr>
      <w:r>
        <w:rPr>
          <w:rFonts w:hint="default" w:eastAsia="Times New Roman"/>
          <w:kern w:val="0"/>
          <w:lang w:val="zh-CN"/>
        </w:rPr>
        <w:t>3</w:t>
      </w:r>
      <w:r>
        <w:rPr>
          <w:rFonts w:ascii="宋体" w:hAnsi="宋体"/>
          <w:kern w:val="0"/>
          <w:lang w:val="zh-CN"/>
        </w:rPr>
        <w:t>、关于监事和监事会</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公司监事会由</w:t>
      </w:r>
      <w:r>
        <w:rPr>
          <w:rFonts w:hint="default" w:eastAsia="Times New Roman"/>
          <w:kern w:val="0"/>
          <w:lang w:val="zh-CN"/>
        </w:rPr>
        <w:t>3</w:t>
      </w:r>
      <w:r>
        <w:rPr>
          <w:rFonts w:ascii="宋体" w:hAnsi="宋体"/>
          <w:kern w:val="0"/>
          <w:lang w:val="zh-CN"/>
        </w:rPr>
        <w:t>名监事组成，监事会的人数、构成及选聘程序均符合相关法律法规、《公司章程》及《监事会议事规则》的规定。公司监事能够按照《监事会议事规则》的要求，认真履行职责。对董事会决策程序、决议事项及公司依法运作情况实施监督，对公司的重大事项、关联交易、财务状况以及公司董事、高级管理人员履行职责情况的合法性、合规性进行有效监督，维护了公司及股东的合法权益。</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报告期内，公司共召开</w:t>
      </w:r>
      <w:r>
        <w:rPr>
          <w:rFonts w:hint="default" w:eastAsia="Times New Roman"/>
          <w:kern w:val="0"/>
          <w:lang w:val="zh-CN"/>
        </w:rPr>
        <w:t>11</w:t>
      </w:r>
      <w:r>
        <w:rPr>
          <w:rFonts w:ascii="宋体" w:hAnsi="宋体"/>
          <w:kern w:val="0"/>
          <w:lang w:val="zh-CN"/>
        </w:rPr>
        <w:t>次监事会，各位监事均能按照《公司章程》及《监事会议事规则》等有关规定，出席监事会，勤勉尽责，认真审议各项议案，履行了监督职能。</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（二）关于经营层</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公司定期召开总经理办公会议，审议公司的生产经营事项、内部管理方案等事项，从公司业务发展、市场营销、产品开发、组织建设、人才管理等多方面加强公司的管理，全面提升公司的竞争能力，促进公司的全面发展。</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总经理及其他高级管理人员职责清晰，能够严格按照《公司章程》、《总经理工作细则》等各项管理制度履行职责，全面负责公司的生产经营管理工作、组织实施公司年度经营计划和投资方案、拟定公司的基本管理制度、</w:t>
      </w:r>
      <w:r>
        <w:rPr>
          <w:rFonts w:hint="default" w:eastAsia="Times New Roman"/>
          <w:kern w:val="0"/>
          <w:lang w:val="zh-CN"/>
        </w:rPr>
        <w:t xml:space="preserve"> </w:t>
      </w:r>
      <w:r>
        <w:rPr>
          <w:rFonts w:ascii="宋体" w:hAnsi="宋体"/>
          <w:kern w:val="0"/>
          <w:lang w:val="zh-CN"/>
        </w:rPr>
        <w:t>制订公司的具体规章等，勤勉尽责，切实贯彻执行董事会的决议。</w:t>
      </w:r>
    </w:p>
    <w:p>
      <w:pPr>
        <w:jc w:val="left"/>
        <w:rPr>
          <w:rFonts w:hint="default" w:eastAsia="Times New Roman"/>
        </w:rPr>
      </w:pPr>
      <w:r>
        <w:t>公司治理的实际状况与中国证监会发布的有关上市公司治理的规范性文件是否存在重大差异</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公司治理的实际状况与中国证监会发布的有关上市公司治理的规范性文件不存在重大差异。</w:t>
      </w:r>
    </w:p>
    <w:p>
      <w:pPr>
        <w:pStyle w:val="11"/>
        <w:outlineLvl w:val="1"/>
        <w:rPr>
          <w:rFonts w:hint="default" w:eastAsia="Times New Roman"/>
        </w:rPr>
      </w:pPr>
      <w:r>
        <w:t>二、公司相对于控股股东在业务、人员、资产、机构、财务等方面的独立情况</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（一）公司业务与资产独立情况</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公司与控股股东之间产权明确。</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公司拥有独立的生产系统、配套设施、土地使用权、专利技术等资产；拥有独立的采购和销售系统，主要原材料采购和产品的销售自主进行。</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截至</w:t>
      </w:r>
      <w:r>
        <w:rPr>
          <w:rFonts w:hint="default" w:eastAsia="Times New Roman"/>
          <w:kern w:val="0"/>
          <w:lang w:val="zh-CN"/>
        </w:rPr>
        <w:t>2020</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31</w:t>
      </w:r>
      <w:r>
        <w:rPr>
          <w:rFonts w:ascii="宋体" w:hAnsi="宋体"/>
          <w:kern w:val="0"/>
          <w:lang w:val="zh-CN"/>
        </w:rPr>
        <w:t>日公司不存在资金、资产及其他资源被控股股东占用的情况。公司因此拥有独立于控股股东的生产系统，拥有完整的生产经营性资产。</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（二）机构与人员独立情况</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公司机构独立于控股股东。公司法人治理结构健全，责、权、利关系明晰。</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董事、监事和高级管理人员候选人的提名严格按照公司章程进行，不存在控股股东超越公司董事会和股东大会职权做出的人事任免决定的情况。</w:t>
      </w:r>
    </w:p>
    <w:p>
      <w:pPr>
        <w:autoSpaceDE w:val="0"/>
        <w:autoSpaceDN w:val="0"/>
        <w:adjustRightInd w:val="0"/>
        <w:spacing w:before="60" w:after="60"/>
        <w:ind w:firstLine="361"/>
        <w:rPr>
          <w:rFonts w:hint="default" w:eastAsia="Times New Roman"/>
          <w:b/>
          <w:kern w:val="0"/>
          <w:lang w:val="zh-CN"/>
        </w:rPr>
      </w:pPr>
      <w:r>
        <w:rPr>
          <w:rFonts w:ascii="宋体" w:hAnsi="宋体"/>
          <w:b/>
          <w:kern w:val="0"/>
          <w:lang w:val="zh-CN"/>
        </w:rPr>
        <w:t>（三）财务独立情况</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设有独立的财务部门，配备专职人员，建立了独立的会计核算体系和财务管理制度，独立进行财务决策，实施严格的内部审计制度。公司在银行独立开设账户，未与控股股东共用银行账号。公司独立办理纳税登记，依法独立纳税。</w:t>
      </w:r>
    </w:p>
    <w:p>
      <w:pPr>
        <w:pStyle w:val="11"/>
        <w:outlineLvl w:val="1"/>
        <w:rPr>
          <w:rFonts w:hint="default" w:eastAsia="Times New Roman"/>
        </w:rPr>
      </w:pPr>
      <w:r>
        <w:t>三、同业竞争情况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1"/>
        <w:outlineLvl w:val="1"/>
        <w:rPr>
          <w:rFonts w:hint="default" w:eastAsia="Times New Roman"/>
        </w:rPr>
      </w:pPr>
      <w:r>
        <w:t>四、报告期内召开的年度股东大会和临时股东大会的有关情况</w:t>
      </w:r>
    </w:p>
    <w:p>
      <w:pPr>
        <w:pStyle w:val="10"/>
        <w:outlineLvl w:val="2"/>
        <w:rPr>
          <w:rFonts w:hint="default" w:eastAsia="Times New Roman"/>
        </w:rPr>
      </w:pPr>
      <w:r>
        <w:rPr>
          <w:rFonts w:hint="default"/>
        </w:rPr>
        <w:t>1</w:t>
      </w:r>
      <w:r>
        <w:t>、本报告期股东大会情况</w:t>
      </w:r>
    </w:p>
    <w:tbl>
      <w:tblPr>
        <w:tblStyle w:val="7"/>
        <w:tblW w:w="0" w:type="auto"/>
        <w:tblInd w:w="-256" w:type="dxa"/>
        <w:tblLayout w:type="fixed"/>
        <w:tblCellMar>
          <w:top w:w="0" w:type="dxa"/>
          <w:left w:w="28" w:type="dxa"/>
          <w:bottom w:w="0" w:type="dxa"/>
          <w:right w:w="28" w:type="dxa"/>
        </w:tblCellMar>
      </w:tblPr>
      <w:tblGrid>
        <w:gridCol w:w="2269"/>
        <w:gridCol w:w="1417"/>
        <w:gridCol w:w="1382"/>
        <w:gridCol w:w="1594"/>
        <w:gridCol w:w="1594"/>
        <w:gridCol w:w="1594"/>
      </w:tblGrid>
      <w:tr>
        <w:tblPrEx>
          <w:tblCellMar>
            <w:top w:w="0" w:type="dxa"/>
            <w:left w:w="28" w:type="dxa"/>
            <w:bottom w:w="0" w:type="dxa"/>
            <w:right w:w="28" w:type="dxa"/>
          </w:tblCellMar>
        </w:tblPrEx>
        <w:tc>
          <w:tcPr>
            <w:tcW w:w="226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会议届次</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会议类型</w:t>
            </w:r>
          </w:p>
        </w:tc>
        <w:tc>
          <w:tcPr>
            <w:tcW w:w="138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投资者参与比例</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召开日期</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披露日期</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披露索引</w:t>
            </w:r>
          </w:p>
        </w:tc>
      </w:tr>
      <w:tr>
        <w:tblPrEx>
          <w:tblCellMar>
            <w:top w:w="0" w:type="dxa"/>
            <w:left w:w="28" w:type="dxa"/>
            <w:bottom w:w="0" w:type="dxa"/>
            <w:right w:w="28" w:type="dxa"/>
          </w:tblCellMar>
        </w:tblPrEx>
        <w:tc>
          <w:tcPr>
            <w:tcW w:w="22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年第一次临时股东大会</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临时股东大会</w:t>
            </w:r>
          </w:p>
        </w:tc>
        <w:tc>
          <w:tcPr>
            <w:tcW w:w="13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61.04%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02</w:t>
            </w:r>
            <w:r>
              <w:t>月</w:t>
            </w:r>
            <w:r>
              <w:rPr>
                <w:rFonts w:hint="default"/>
              </w:rPr>
              <w:t>03</w:t>
            </w:r>
            <w: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02</w:t>
            </w:r>
            <w:r>
              <w:t>月</w:t>
            </w:r>
            <w:r>
              <w:rPr>
                <w:rFonts w:hint="default" w:eastAsia="Times New Roman"/>
              </w:rPr>
              <w:t>0</w:t>
            </w:r>
            <w:r>
              <w:rPr>
                <w:rFonts w:hint="default"/>
              </w:rPr>
              <w:t>3</w:t>
            </w:r>
            <w: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刊载于巨潮资讯网，公告编号：</w:t>
            </w:r>
            <w:r>
              <w:rPr>
                <w:rFonts w:hint="default"/>
              </w:rPr>
              <w:t>2020-015</w:t>
            </w:r>
          </w:p>
        </w:tc>
      </w:tr>
      <w:tr>
        <w:tblPrEx>
          <w:tblCellMar>
            <w:top w:w="0" w:type="dxa"/>
            <w:left w:w="28" w:type="dxa"/>
            <w:bottom w:w="0" w:type="dxa"/>
            <w:right w:w="28" w:type="dxa"/>
          </w:tblCellMar>
        </w:tblPrEx>
        <w:tc>
          <w:tcPr>
            <w:tcW w:w="22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年第二次临时股东大会</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临时股东大会</w:t>
            </w:r>
          </w:p>
        </w:tc>
        <w:tc>
          <w:tcPr>
            <w:tcW w:w="13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03</w:t>
            </w:r>
            <w:r>
              <w:t>月</w:t>
            </w:r>
            <w:r>
              <w:rPr>
                <w:rFonts w:hint="default"/>
              </w:rPr>
              <w:t>26</w:t>
            </w:r>
            <w: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03</w:t>
            </w:r>
            <w:r>
              <w:t>月</w:t>
            </w:r>
            <w:r>
              <w:rPr>
                <w:rFonts w:hint="default"/>
              </w:rPr>
              <w:t>26</w:t>
            </w:r>
            <w: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刊载于巨潮资讯网，公告编号：</w:t>
            </w:r>
            <w:r>
              <w:rPr>
                <w:rFonts w:hint="default"/>
              </w:rPr>
              <w:t>2020-028</w:t>
            </w:r>
          </w:p>
        </w:tc>
      </w:tr>
      <w:tr>
        <w:tblPrEx>
          <w:tblCellMar>
            <w:top w:w="0" w:type="dxa"/>
            <w:left w:w="28" w:type="dxa"/>
            <w:bottom w:w="0" w:type="dxa"/>
            <w:right w:w="28" w:type="dxa"/>
          </w:tblCellMar>
        </w:tblPrEx>
        <w:tc>
          <w:tcPr>
            <w:tcW w:w="22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2019</w:t>
            </w:r>
            <w:r>
              <w:t>年度股东大会</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年度股东大会</w:t>
            </w:r>
          </w:p>
        </w:tc>
        <w:tc>
          <w:tcPr>
            <w:tcW w:w="13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58.12%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05</w:t>
            </w:r>
            <w:r>
              <w:t>月</w:t>
            </w:r>
            <w:r>
              <w:rPr>
                <w:rFonts w:hint="default"/>
              </w:rPr>
              <w:t>18</w:t>
            </w:r>
            <w: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05</w:t>
            </w:r>
            <w:r>
              <w:t>月</w:t>
            </w:r>
            <w:r>
              <w:rPr>
                <w:rFonts w:hint="default"/>
              </w:rPr>
              <w:t>18</w:t>
            </w:r>
            <w: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刊载于巨潮资讯网，公告编号：</w:t>
            </w:r>
            <w:r>
              <w:rPr>
                <w:rFonts w:hint="default"/>
              </w:rPr>
              <w:t>2020-054</w:t>
            </w:r>
          </w:p>
        </w:tc>
      </w:tr>
      <w:tr>
        <w:tblPrEx>
          <w:tblCellMar>
            <w:top w:w="0" w:type="dxa"/>
            <w:left w:w="28" w:type="dxa"/>
            <w:bottom w:w="0" w:type="dxa"/>
            <w:right w:w="28" w:type="dxa"/>
          </w:tblCellMar>
        </w:tblPrEx>
        <w:tc>
          <w:tcPr>
            <w:tcW w:w="22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年第三次临时股东大会</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临时股东大会</w:t>
            </w:r>
          </w:p>
        </w:tc>
        <w:tc>
          <w:tcPr>
            <w:tcW w:w="13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57.99%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08</w:t>
            </w:r>
            <w:r>
              <w:t>月</w:t>
            </w:r>
            <w:r>
              <w:rPr>
                <w:rFonts w:hint="default"/>
              </w:rPr>
              <w:t>24</w:t>
            </w:r>
            <w: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08</w:t>
            </w:r>
            <w:r>
              <w:t>月</w:t>
            </w:r>
            <w:r>
              <w:rPr>
                <w:rFonts w:hint="default"/>
              </w:rPr>
              <w:t>24</w:t>
            </w:r>
            <w: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刊载于巨潮资讯网，公告编号：</w:t>
            </w:r>
            <w:r>
              <w:rPr>
                <w:rFonts w:hint="default"/>
              </w:rPr>
              <w:t>2020-086</w:t>
            </w:r>
          </w:p>
        </w:tc>
      </w:tr>
      <w:tr>
        <w:tblPrEx>
          <w:tblCellMar>
            <w:top w:w="0" w:type="dxa"/>
            <w:left w:w="28" w:type="dxa"/>
            <w:bottom w:w="0" w:type="dxa"/>
            <w:right w:w="28" w:type="dxa"/>
          </w:tblCellMar>
        </w:tblPrEx>
        <w:tc>
          <w:tcPr>
            <w:tcW w:w="22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年第四次临时股东大会</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临时股东大会</w:t>
            </w:r>
          </w:p>
        </w:tc>
        <w:tc>
          <w:tcPr>
            <w:tcW w:w="13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57.93%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10</w:t>
            </w:r>
            <w:r>
              <w:t>月</w:t>
            </w:r>
            <w:r>
              <w:rPr>
                <w:rFonts w:hint="default"/>
              </w:rPr>
              <w:t>12</w:t>
            </w:r>
            <w: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10</w:t>
            </w:r>
            <w:r>
              <w:t>月</w:t>
            </w:r>
            <w:r>
              <w:rPr>
                <w:rFonts w:hint="default"/>
              </w:rPr>
              <w:t>12</w:t>
            </w:r>
            <w: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刊载于巨潮资讯网，公告编号：</w:t>
            </w:r>
            <w:r>
              <w:rPr>
                <w:rFonts w:hint="default"/>
              </w:rPr>
              <w:t>2020-103</w:t>
            </w:r>
          </w:p>
        </w:tc>
      </w:tr>
      <w:tr>
        <w:tblPrEx>
          <w:tblCellMar>
            <w:top w:w="0" w:type="dxa"/>
            <w:left w:w="28" w:type="dxa"/>
            <w:bottom w:w="0" w:type="dxa"/>
            <w:right w:w="28" w:type="dxa"/>
          </w:tblCellMar>
        </w:tblPrEx>
        <w:tc>
          <w:tcPr>
            <w:tcW w:w="22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年第五次临时股东大会</w:t>
            </w: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临时股东大会</w:t>
            </w:r>
          </w:p>
        </w:tc>
        <w:tc>
          <w:tcPr>
            <w:tcW w:w="13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57.92%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11</w:t>
            </w:r>
            <w:r>
              <w:t>月</w:t>
            </w:r>
            <w:r>
              <w:rPr>
                <w:rFonts w:hint="default"/>
              </w:rPr>
              <w:t>30</w:t>
            </w:r>
            <w: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w:t>
            </w:r>
            <w:r>
              <w:rPr>
                <w:rFonts w:hint="default"/>
              </w:rPr>
              <w:t>11</w:t>
            </w:r>
            <w:r>
              <w:t>月</w:t>
            </w:r>
            <w:r>
              <w:rPr>
                <w:rFonts w:hint="default"/>
              </w:rPr>
              <w:t>30</w:t>
            </w:r>
            <w:r>
              <w:t>日</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刊载于巨潮资讯网，公告编号：</w:t>
            </w:r>
            <w:r>
              <w:rPr>
                <w:rFonts w:hint="default"/>
              </w:rPr>
              <w:t>2020-122</w:t>
            </w:r>
          </w:p>
        </w:tc>
      </w:tr>
    </w:tbl>
    <w:p>
      <w:pPr>
        <w:pStyle w:val="10"/>
        <w:outlineLvl w:val="2"/>
        <w:rPr>
          <w:rFonts w:hint="default" w:eastAsia="Times New Roman"/>
        </w:rPr>
      </w:pPr>
      <w:r>
        <w:rPr>
          <w:rFonts w:hint="default"/>
        </w:rPr>
        <w:t>2</w:t>
      </w:r>
      <w:r>
        <w:t>、表决权恢复的优先股股东请求召开临时股东大会</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1"/>
        <w:outlineLvl w:val="1"/>
        <w:rPr>
          <w:rFonts w:hint="default" w:eastAsia="Times New Roman"/>
        </w:rPr>
      </w:pPr>
      <w:r>
        <w:t>五、报告期内独立董事履行职责的情况</w:t>
      </w:r>
    </w:p>
    <w:p>
      <w:pPr>
        <w:pStyle w:val="10"/>
        <w:outlineLvl w:val="2"/>
        <w:rPr>
          <w:rFonts w:hint="default" w:eastAsia="Times New Roman"/>
        </w:rPr>
      </w:pPr>
      <w:r>
        <w:rPr>
          <w:rFonts w:hint="default"/>
        </w:rPr>
        <w:t>1</w:t>
      </w:r>
      <w:r>
        <w:t>、独立董事出席董事会及股东大会的情况</w:t>
      </w:r>
    </w:p>
    <w:tbl>
      <w:tblPr>
        <w:tblStyle w:val="7"/>
        <w:tblW w:w="0" w:type="auto"/>
        <w:tblInd w:w="28" w:type="dxa"/>
        <w:tblLayout w:type="fixed"/>
        <w:tblCellMar>
          <w:top w:w="0" w:type="dxa"/>
          <w:left w:w="28" w:type="dxa"/>
          <w:bottom w:w="0" w:type="dxa"/>
          <w:right w:w="28" w:type="dxa"/>
        </w:tblCellMar>
      </w:tblPr>
      <w:tblGrid>
        <w:gridCol w:w="1427"/>
        <w:gridCol w:w="1164"/>
        <w:gridCol w:w="1164"/>
        <w:gridCol w:w="1163"/>
        <w:gridCol w:w="1163"/>
        <w:gridCol w:w="1163"/>
        <w:gridCol w:w="1163"/>
        <w:gridCol w:w="1163"/>
      </w:tblGrid>
      <w:tr>
        <w:tblPrEx>
          <w:tblCellMar>
            <w:top w:w="0" w:type="dxa"/>
            <w:left w:w="28" w:type="dxa"/>
            <w:bottom w:w="0" w:type="dxa"/>
            <w:right w:w="28" w:type="dxa"/>
          </w:tblCellMar>
        </w:tblPrEx>
        <w:tc>
          <w:tcPr>
            <w:tcW w:w="9570" w:type="dxa"/>
            <w:gridSpan w:val="8"/>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独立董事出席董事会及股东大会的情况</w:t>
            </w:r>
          </w:p>
        </w:tc>
      </w:tr>
      <w:tr>
        <w:tc>
          <w:tcPr>
            <w:tcW w:w="14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独立董事姓名</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本报告期应参加董事会次数</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现场出席董事会次数</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以通讯方式参加董事会次数</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委托出席董事会次数</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缺席董事会次数</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是否连续两次未亲自参加董事会会议</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出席股东大会次数</w:t>
            </w:r>
          </w:p>
        </w:tc>
      </w:tr>
      <w:tr>
        <w:tblPrEx>
          <w:tblCellMar>
            <w:top w:w="0" w:type="dxa"/>
            <w:left w:w="28" w:type="dxa"/>
            <w:bottom w:w="0" w:type="dxa"/>
            <w:right w:w="28" w:type="dxa"/>
          </w:tblCellMar>
        </w:tblPrEx>
        <w:tc>
          <w:tcPr>
            <w:tcW w:w="14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冯育升</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w:t>
            </w:r>
          </w:p>
        </w:tc>
      </w:tr>
      <w:tr>
        <w:tblPrEx>
          <w:tblCellMar>
            <w:top w:w="0" w:type="dxa"/>
            <w:left w:w="28" w:type="dxa"/>
            <w:bottom w:w="0" w:type="dxa"/>
            <w:right w:w="28" w:type="dxa"/>
          </w:tblCellMar>
        </w:tblPrEx>
        <w:tc>
          <w:tcPr>
            <w:tcW w:w="14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马北雁</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w:t>
            </w:r>
          </w:p>
        </w:tc>
      </w:tr>
      <w:tr>
        <w:tblPrEx>
          <w:tblCellMar>
            <w:top w:w="0" w:type="dxa"/>
            <w:left w:w="28" w:type="dxa"/>
            <w:bottom w:w="0" w:type="dxa"/>
            <w:right w:w="28" w:type="dxa"/>
          </w:tblCellMar>
        </w:tblPrEx>
        <w:tc>
          <w:tcPr>
            <w:tcW w:w="14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纪传盛</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c>
          <w:tcPr>
            <w:tcW w:w="11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w:t>
            </w:r>
          </w:p>
        </w:tc>
      </w:tr>
    </w:tbl>
    <w:p>
      <w:pPr>
        <w:jc w:val="left"/>
        <w:rPr>
          <w:rFonts w:hint="default" w:eastAsia="Times New Roman"/>
        </w:rPr>
      </w:pPr>
      <w:r>
        <w:t>连续两次未亲自出席董事会的说明</w:t>
      </w:r>
    </w:p>
    <w:p>
      <w:pPr>
        <w:pStyle w:val="10"/>
        <w:outlineLvl w:val="2"/>
        <w:rPr>
          <w:rFonts w:hint="default" w:eastAsia="Times New Roman"/>
        </w:rPr>
      </w:pPr>
      <w:r>
        <w:rPr>
          <w:rFonts w:hint="default"/>
        </w:rPr>
        <w:t>2</w:t>
      </w:r>
      <w:r>
        <w:t>、独立董事对公司有关事项提出异议的情况</w:t>
      </w:r>
    </w:p>
    <w:p>
      <w:pPr>
        <w:jc w:val="left"/>
        <w:rPr>
          <w:rFonts w:hint="default" w:eastAsia="Times New Roman"/>
        </w:rPr>
      </w:pPr>
      <w:r>
        <w:t>独立董事对公司有关事项是否提出异议</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报告期内独立董事对公司有关事项未提出异议。</w:t>
      </w:r>
    </w:p>
    <w:p>
      <w:pPr>
        <w:pStyle w:val="10"/>
        <w:outlineLvl w:val="2"/>
        <w:rPr>
          <w:rFonts w:hint="default" w:eastAsia="Times New Roman"/>
        </w:rPr>
      </w:pPr>
      <w:r>
        <w:rPr>
          <w:rFonts w:hint="default"/>
        </w:rPr>
        <w:t>3</w:t>
      </w:r>
      <w:r>
        <w:t>、独立董事履行职责的其他说明</w:t>
      </w:r>
    </w:p>
    <w:p>
      <w:pPr>
        <w:jc w:val="left"/>
        <w:rPr>
          <w:rFonts w:hint="default" w:eastAsia="Times New Roman"/>
        </w:rPr>
      </w:pPr>
      <w:r>
        <w:t>独立董事对公司有关建议是否被采纳</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独立董事对公司有关建议被采纳或未被采纳的说明</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独立董事秉着对公司及全体股东诚信与勤勉的义务，严格按照相关法律、法规和《公司章程》、《独立董事工作制度》的要求，认真履行职责，维护公司整体利益和股东合法权益，了解公司运作，主动调查、获取做出决策所需要的情况和资料，对公司内部控制建设、管理体系建设、人才建设以及重大决策等方面提出了很多宝贵的专业性建议，对公司财务及生产经营活动进行了有效监督，提高了公司决策的科学性，为完善公司监督机制，维护公司和全体股东的合法权益发挥了应有的作用。</w:t>
      </w:r>
    </w:p>
    <w:p>
      <w:pPr>
        <w:pStyle w:val="11"/>
        <w:outlineLvl w:val="1"/>
        <w:rPr>
          <w:rFonts w:hint="default" w:eastAsia="Times New Roman"/>
        </w:rPr>
      </w:pPr>
      <w:r>
        <w:t>六、董事会下设专门委员会在报告期内履行职责情况</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公司董事会下设四个专门委员会，分别是战略发展委员会、审计委员会、提名委员会和薪酬与考核委员会。各专门委员会职责明确，依据公司董事会制定的各专门委员会实施细则履行职责，就专业性事项进行研究，提出意见及建议，为董事会决策提供参考。</w:t>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1</w:t>
      </w:r>
      <w:r>
        <w:rPr>
          <w:rFonts w:ascii="宋体" w:hAnsi="宋体"/>
          <w:b/>
          <w:kern w:val="0"/>
          <w:lang w:val="zh-CN"/>
        </w:rPr>
        <w:t>、战略发展委员会履行职责情况</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战略发展委员会按照《董事会战略发展委员会工作细则》等相关制度的规定，积极开展相关工作，认真履行职责，对公司长期发展战略和重大投资决策及其他影响公司发展的重大事项进行探讨研究，并与公司管理层保持良好沟通，促进相关事项决策的科学性、高效性，为公司实现快速、持续、健康的发展积极出谋划策。</w:t>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2</w:t>
      </w:r>
      <w:r>
        <w:rPr>
          <w:rFonts w:ascii="宋体" w:hAnsi="宋体"/>
          <w:b/>
          <w:kern w:val="0"/>
          <w:lang w:val="zh-CN"/>
        </w:rPr>
        <w:t>、审计委员会履行职责情况</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审计委员会根据《董事会审计委员会工作细则》的规定，本着勤勉尽责的原则，充分发挥监督作用，维护了审计的独立性，审阅了公司的定期报告及审计部的工作报告，审查了公司内部控制制度的制定及执行情况，对公司财务状况和经营情况实施了有效的指导和监督。</w:t>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3</w:t>
      </w:r>
      <w:r>
        <w:rPr>
          <w:rFonts w:ascii="宋体" w:hAnsi="宋体"/>
          <w:b/>
          <w:kern w:val="0"/>
          <w:lang w:val="zh-CN"/>
        </w:rPr>
        <w:t>、提名委员会履行职责情况</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报告期内，提名委员会根据《董事会提名委员会工作细则》的规定运作，并就专业事项进行研究和讨论，形成了有效的建议和意见，为董事会的决策提供了积极有效的支撑。</w:t>
      </w:r>
    </w:p>
    <w:p>
      <w:pPr>
        <w:autoSpaceDE w:val="0"/>
        <w:autoSpaceDN w:val="0"/>
        <w:adjustRightInd w:val="0"/>
        <w:spacing w:before="60" w:after="60"/>
        <w:ind w:firstLine="361"/>
        <w:rPr>
          <w:rFonts w:hint="default" w:eastAsia="Times New Roman"/>
          <w:b/>
          <w:kern w:val="0"/>
          <w:lang w:val="zh-CN"/>
        </w:rPr>
      </w:pPr>
      <w:r>
        <w:rPr>
          <w:rFonts w:hint="default" w:eastAsia="Times New Roman"/>
          <w:b/>
          <w:kern w:val="0"/>
          <w:lang w:val="zh-CN"/>
        </w:rPr>
        <w:t>4</w:t>
      </w:r>
      <w:r>
        <w:rPr>
          <w:rFonts w:ascii="宋体" w:hAnsi="宋体"/>
          <w:b/>
          <w:kern w:val="0"/>
          <w:lang w:val="zh-CN"/>
        </w:rPr>
        <w:t>、薪酬与考核委员会履行职责情况</w:t>
      </w:r>
    </w:p>
    <w:p>
      <w:pPr>
        <w:autoSpaceDE w:val="0"/>
        <w:autoSpaceDN w:val="0"/>
        <w:adjustRightInd w:val="0"/>
        <w:spacing w:before="60" w:after="60"/>
        <w:ind w:firstLine="360"/>
        <w:rPr>
          <w:rFonts w:hint="default" w:eastAsia="Times New Roman"/>
          <w:kern w:val="0"/>
          <w:lang w:val="zh-CN"/>
        </w:rPr>
      </w:pPr>
      <w:r>
        <w:rPr>
          <w:rFonts w:ascii="宋体" w:hAnsi="宋体"/>
          <w:kern w:val="0"/>
          <w:lang w:val="zh-CN"/>
        </w:rPr>
        <w:t>报告期内，薪酬与考核委员会根据《董事会薪酬与考核委员会工作细则》的规定，积极履行职责并提出合理化建议，促进公司在规范运作的基础上，进一步提高在薪酬考核方面的科学性。</w:t>
      </w:r>
    </w:p>
    <w:p>
      <w:pPr>
        <w:pStyle w:val="11"/>
        <w:outlineLvl w:val="1"/>
        <w:rPr>
          <w:rFonts w:hint="default" w:eastAsia="Times New Roman"/>
        </w:rPr>
      </w:pPr>
      <w:r>
        <w:t>七、监事会工作情况</w:t>
      </w:r>
    </w:p>
    <w:p>
      <w:pPr>
        <w:jc w:val="left"/>
        <w:rPr>
          <w:rFonts w:hint="default" w:eastAsia="Times New Roman"/>
        </w:rPr>
      </w:pPr>
      <w:r>
        <w:t>监事会在报告期内的监督活动中发现公司是否存在风险</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公司监事会对报告期内的监督事项无异议。</w:t>
      </w:r>
    </w:p>
    <w:p>
      <w:pPr>
        <w:pStyle w:val="11"/>
        <w:outlineLvl w:val="1"/>
        <w:rPr>
          <w:rFonts w:hint="default" w:eastAsia="Times New Roman"/>
        </w:rPr>
      </w:pPr>
      <w:r>
        <w:t>八、高级管理人员的考评及激励情况</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公司建立了健全的绩效考核管理体系，制定了与各工作岗位相符的业绩指标，对高级管理人员及各级员工实行绩效考核并根据考核结果进行奖惩。报告期内，高级管理人员均认真履行了工作职责，较好地完成了本年度经营管理任务。公司根据《公司法》、《证券法》、《公司章程》等规定，严格对高级管理人员的聘任、绩效评价与考核进行规范，在强化对高级管理人员的考评激励作用的同时，保证了公司近远期目标的达成。</w:t>
      </w:r>
    </w:p>
    <w:p>
      <w:pPr>
        <w:pStyle w:val="11"/>
        <w:outlineLvl w:val="1"/>
        <w:rPr>
          <w:rFonts w:hint="default" w:eastAsia="Times New Roman"/>
        </w:rPr>
      </w:pPr>
      <w:r>
        <w:t>九、内部控制评价报告</w:t>
      </w:r>
    </w:p>
    <w:p>
      <w:pPr>
        <w:pStyle w:val="10"/>
        <w:outlineLvl w:val="2"/>
        <w:rPr>
          <w:rFonts w:hint="default" w:eastAsia="Times New Roman"/>
        </w:rPr>
      </w:pPr>
      <w:r>
        <w:rPr>
          <w:rFonts w:hint="default"/>
        </w:rPr>
        <w:t>1</w:t>
      </w:r>
      <w:r>
        <w:t>、报告期内发现的内部控制重大缺陷的具体情况</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pStyle w:val="10"/>
        <w:outlineLvl w:val="2"/>
        <w:rPr>
          <w:rFonts w:hint="default" w:eastAsia="Times New Roman"/>
        </w:rPr>
      </w:pPr>
      <w:r>
        <w:rPr>
          <w:rFonts w:hint="default"/>
        </w:rPr>
        <w:t>2</w:t>
      </w:r>
      <w:r>
        <w:t>、内控自我评价报告</w:t>
      </w:r>
    </w:p>
    <w:tbl>
      <w:tblPr>
        <w:tblStyle w:val="7"/>
        <w:tblW w:w="0" w:type="auto"/>
        <w:tblInd w:w="108" w:type="dxa"/>
        <w:tblLayout w:type="fixed"/>
        <w:tblCellMar>
          <w:top w:w="0" w:type="dxa"/>
          <w:left w:w="108" w:type="dxa"/>
          <w:bottom w:w="0" w:type="dxa"/>
          <w:right w:w="108" w:type="dxa"/>
        </w:tblCellMar>
      </w:tblPr>
      <w:tblGrid>
        <w:gridCol w:w="2835"/>
        <w:gridCol w:w="4111"/>
        <w:gridCol w:w="2622"/>
      </w:tblGrid>
      <w:tr>
        <w:tblPrEx>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内部控制评价报告全文披露日期</w:t>
            </w:r>
          </w:p>
        </w:tc>
        <w:tc>
          <w:tcPr>
            <w:tcW w:w="673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04</w:t>
            </w:r>
            <w:r>
              <w:t>月</w:t>
            </w:r>
            <w:r>
              <w:rPr>
                <w:rFonts w:hint="default"/>
              </w:rPr>
              <w:t>28</w:t>
            </w:r>
            <w:r>
              <w:t>日</w:t>
            </w:r>
          </w:p>
        </w:tc>
      </w:tr>
      <w:tr>
        <w:tblPrEx>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内部控制评价报告全文披露索引</w:t>
            </w:r>
          </w:p>
        </w:tc>
        <w:tc>
          <w:tcPr>
            <w:tcW w:w="673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巨潮资讯网</w:t>
            </w:r>
            <w:r>
              <w:rPr>
                <w:rFonts w:hint="default"/>
              </w:rPr>
              <w:t>(www.cninfo.com.cn)</w:t>
            </w:r>
          </w:p>
        </w:tc>
      </w:tr>
      <w:tr>
        <w:tblPrEx>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纳入评价范围单位资产总额占公司合并财务报表资产总额的比例</w:t>
            </w:r>
          </w:p>
        </w:tc>
        <w:tc>
          <w:tcPr>
            <w:tcW w:w="673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r>
      <w:tr>
        <w:tblPrEx>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纳入评价范围单位营业收入占公司合并财务报表营业收入的比例</w:t>
            </w:r>
          </w:p>
        </w:tc>
        <w:tc>
          <w:tcPr>
            <w:tcW w:w="673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r>
      <w:tr>
        <w:tblPrEx>
          <w:tblCellMar>
            <w:top w:w="0" w:type="dxa"/>
            <w:left w:w="108" w:type="dxa"/>
            <w:bottom w:w="0" w:type="dxa"/>
            <w:right w:w="108" w:type="dxa"/>
          </w:tblCellMar>
        </w:tblPrEx>
        <w:tc>
          <w:tcPr>
            <w:tcW w:w="9568"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缺陷认定标准</w:t>
            </w:r>
          </w:p>
        </w:tc>
      </w:tr>
      <w:tr>
        <w:tblPrEx>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类别</w:t>
            </w:r>
          </w:p>
        </w:tc>
        <w:tc>
          <w:tcPr>
            <w:tcW w:w="411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财务报告</w:t>
            </w:r>
          </w:p>
        </w:tc>
        <w:tc>
          <w:tcPr>
            <w:tcW w:w="26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非财务报告</w:t>
            </w:r>
          </w:p>
        </w:tc>
      </w:tr>
      <w:tr>
        <w:tblPrEx>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定性标准</w:t>
            </w:r>
          </w:p>
        </w:tc>
        <w:tc>
          <w:tcPr>
            <w:tcW w:w="411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重大缺陷：（</w:t>
            </w:r>
            <w:r>
              <w:rPr>
                <w:rFonts w:hint="default"/>
              </w:rPr>
              <w:t>1</w:t>
            </w:r>
            <w:r>
              <w:t>）董事、监事和高级管理人员舞弊；（</w:t>
            </w:r>
            <w:r>
              <w:rPr>
                <w:rFonts w:hint="default"/>
              </w:rPr>
              <w:t>2</w:t>
            </w:r>
            <w:r>
              <w:t>）外部审计发现当期财务报告存在重大错报，而内部控制在运行过程中未能发现该错报；（</w:t>
            </w:r>
            <w:r>
              <w:rPr>
                <w:rFonts w:hint="default"/>
              </w:rPr>
              <w:t>3</w:t>
            </w:r>
            <w:r>
              <w:t>）公司审计委员会和内部审计机构对内部控制监督无效；（</w:t>
            </w:r>
            <w:r>
              <w:rPr>
                <w:rFonts w:hint="default"/>
              </w:rPr>
              <w:t>4</w:t>
            </w:r>
            <w:r>
              <w:t>）因存在一个或多个内部控制缺陷，导致出现内部控制出现系统性、区域性的失效，可能导致公司严重偏离控制目标的情况。</w:t>
            </w:r>
          </w:p>
          <w:p>
            <w:pPr>
              <w:jc w:val="left"/>
              <w:rPr>
                <w:rFonts w:hint="default" w:eastAsia="Times New Roman"/>
              </w:rPr>
            </w:pPr>
            <w:r>
              <w:t>重要缺陷：（</w:t>
            </w:r>
            <w:r>
              <w:rPr>
                <w:rFonts w:hint="default"/>
              </w:rPr>
              <w:t>1</w:t>
            </w:r>
            <w:r>
              <w:t>）未依照公认会计准则选择和应用会计政策；（</w:t>
            </w:r>
            <w:r>
              <w:rPr>
                <w:rFonts w:hint="default"/>
              </w:rPr>
              <w:t>2</w:t>
            </w:r>
            <w:r>
              <w:t>）公司缺乏反舞弊程序和控制措施；（</w:t>
            </w:r>
            <w:r>
              <w:rPr>
                <w:rFonts w:hint="default"/>
              </w:rPr>
              <w:t>3</w:t>
            </w:r>
            <w:r>
              <w:t>）对于重要的非常规或特殊交易的会计账务处理没有建立相应的控制机制或没有实施且没有相应的补偿性控制；（</w:t>
            </w:r>
            <w:r>
              <w:rPr>
                <w:rFonts w:hint="default"/>
              </w:rPr>
              <w:t>4</w:t>
            </w:r>
            <w:r>
              <w:t>）对于期末财务报告的控制存在一项或多项缺陷且不能合理保证编制的财务报表达到满足真实性、准确性的要求。</w:t>
            </w:r>
          </w:p>
          <w:p>
            <w:pPr>
              <w:jc w:val="left"/>
              <w:rPr>
                <w:rFonts w:hint="default" w:eastAsia="Times New Roman"/>
              </w:rPr>
            </w:pPr>
            <w:r>
              <w:t>一般缺陷：不构成重大缺陷或重要缺陷的其他内部控制缺陷。</w:t>
            </w:r>
          </w:p>
        </w:tc>
        <w:tc>
          <w:tcPr>
            <w:tcW w:w="26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重大缺陷：如果缺陷发生的可能性高，会严重降低工作效率或效果、或严重加大效果的不确定性、或使之严重偏离预期目标。</w:t>
            </w:r>
            <w:r>
              <w:rPr>
                <w:rFonts w:hint="default"/>
              </w:rPr>
              <w:t xml:space="preserve">                                                       </w:t>
            </w:r>
            <w:r>
              <w:t>重要缺陷：如果缺陷发生的可能性较高，会显著降低工作效率或效果、或显著加大效果的不确定性、或使之显著偏离预期目标。</w:t>
            </w:r>
            <w:r>
              <w:rPr>
                <w:rFonts w:hint="default"/>
              </w:rPr>
              <w:t xml:space="preserve">                                                   </w:t>
            </w:r>
            <w:r>
              <w:t>一般缺陷：如果缺陷发生的可能性较小，会降低工作效率或效果、或加大效果的不确定性、或使之偏离预期目标。</w:t>
            </w:r>
          </w:p>
        </w:tc>
      </w:tr>
      <w:tr>
        <w:tblPrEx>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定量标准</w:t>
            </w:r>
          </w:p>
        </w:tc>
        <w:tc>
          <w:tcPr>
            <w:tcW w:w="411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重大缺陷：错报影响≥利润总额的</w:t>
            </w:r>
            <w:r>
              <w:rPr>
                <w:rFonts w:hint="default"/>
              </w:rPr>
              <w:t>5%</w:t>
            </w:r>
            <w:r>
              <w:t>；错报影响≥资产总额的</w:t>
            </w:r>
            <w:r>
              <w:rPr>
                <w:rFonts w:hint="default"/>
              </w:rPr>
              <w:t>0.5%</w:t>
            </w:r>
            <w:r>
              <w:t>。重要缺陷：利润总额的</w:t>
            </w:r>
            <w:r>
              <w:rPr>
                <w:rFonts w:hint="default"/>
              </w:rPr>
              <w:t>2%</w:t>
            </w:r>
            <w:r>
              <w:t>≤错报影响</w:t>
            </w:r>
            <w:r>
              <w:rPr>
                <w:rFonts w:hint="default"/>
              </w:rPr>
              <w:t>&lt;</w:t>
            </w:r>
            <w:r>
              <w:t>利润总额的</w:t>
            </w:r>
            <w:r>
              <w:rPr>
                <w:rFonts w:hint="default"/>
              </w:rPr>
              <w:t>5%</w:t>
            </w:r>
            <w:r>
              <w:t>；资产总额的</w:t>
            </w:r>
            <w:r>
              <w:rPr>
                <w:rFonts w:hint="default"/>
              </w:rPr>
              <w:t>0.2%</w:t>
            </w:r>
            <w:r>
              <w:t>≤错报影响</w:t>
            </w:r>
            <w:r>
              <w:rPr>
                <w:rFonts w:hint="default"/>
              </w:rPr>
              <w:t>&lt;</w:t>
            </w:r>
            <w:r>
              <w:t>资产总额的</w:t>
            </w:r>
            <w:r>
              <w:rPr>
                <w:rFonts w:hint="default"/>
              </w:rPr>
              <w:t>0.5%</w:t>
            </w:r>
            <w:r>
              <w:t>。一般缺陷：错报影响</w:t>
            </w:r>
            <w:r>
              <w:rPr>
                <w:rFonts w:hint="default"/>
              </w:rPr>
              <w:t>&lt;</w:t>
            </w:r>
            <w:r>
              <w:t>利润总额的</w:t>
            </w:r>
            <w:r>
              <w:rPr>
                <w:rFonts w:hint="default"/>
              </w:rPr>
              <w:t>2%</w:t>
            </w:r>
            <w:r>
              <w:t>；错报影响</w:t>
            </w:r>
            <w:r>
              <w:rPr>
                <w:rFonts w:hint="default"/>
              </w:rPr>
              <w:t>&lt;</w:t>
            </w:r>
            <w:r>
              <w:t>资产总额的</w:t>
            </w:r>
            <w:r>
              <w:rPr>
                <w:rFonts w:hint="default"/>
              </w:rPr>
              <w:t>0.2%</w:t>
            </w:r>
            <w:r>
              <w:t>。</w:t>
            </w:r>
          </w:p>
        </w:tc>
        <w:tc>
          <w:tcPr>
            <w:tcW w:w="26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非财务报告内部控制缺陷评价的定量标准参照财务报告内部控制缺陷评价的定量标准执行。</w:t>
            </w:r>
            <w:r>
              <w:rPr>
                <w:rFonts w:hint="default"/>
              </w:rPr>
              <w:t xml:space="preserve"> </w:t>
            </w:r>
          </w:p>
        </w:tc>
      </w:tr>
      <w:tr>
        <w:tblPrEx>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财务报告重大缺陷数量（个）</w:t>
            </w:r>
          </w:p>
        </w:tc>
        <w:tc>
          <w:tcPr>
            <w:tcW w:w="673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非财务报告重大缺陷数量（个）</w:t>
            </w:r>
          </w:p>
        </w:tc>
        <w:tc>
          <w:tcPr>
            <w:tcW w:w="673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财务报告重要缺陷数量（个）</w:t>
            </w:r>
          </w:p>
        </w:tc>
        <w:tc>
          <w:tcPr>
            <w:tcW w:w="673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r>
        <w:tblPrEx>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非财务报告重要缺陷数量（个）</w:t>
            </w:r>
          </w:p>
        </w:tc>
        <w:tc>
          <w:tcPr>
            <w:tcW w:w="6733"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eastAsia="Times New Roman"/>
              </w:rPr>
              <w:t>0</w:t>
            </w:r>
          </w:p>
        </w:tc>
      </w:tr>
    </w:tbl>
    <w:p>
      <w:pPr>
        <w:rPr>
          <w:rFonts w:hint="default" w:eastAsia="Times New Roman"/>
        </w:rPr>
      </w:pPr>
    </w:p>
    <w:p>
      <w:pPr>
        <w:pStyle w:val="11"/>
        <w:outlineLvl w:val="1"/>
        <w:rPr>
          <w:rFonts w:hint="default" w:eastAsia="Times New Roman"/>
        </w:rPr>
      </w:pPr>
      <w:r>
        <w:t>十、内部控制审计报告或鉴证报告</w:t>
      </w:r>
    </w:p>
    <w:p>
      <w:pPr>
        <w:jc w:val="left"/>
        <w:rPr>
          <w:rFonts w:hint="default" w:eastAsia="Times New Roman"/>
        </w:rPr>
      </w:pPr>
      <w:r>
        <w:t>不适用</w:t>
      </w:r>
    </w:p>
    <w:p>
      <w:pPr>
        <w:jc w:val="left"/>
        <w:rPr>
          <w:rFonts w:hint="default" w:eastAsia="Times New Roman"/>
        </w:rPr>
        <w:sectPr>
          <w:pgSz w:w="11906" w:h="16838"/>
          <w:pgMar w:top="1440" w:right="1134" w:bottom="1440" w:left="1134" w:header="851" w:footer="992" w:gutter="0"/>
          <w:cols w:space="720" w:num="1"/>
          <w:docGrid w:type="lines" w:linePitch="312" w:charSpace="0"/>
        </w:sectPr>
      </w:pPr>
    </w:p>
    <w:p>
      <w:pPr>
        <w:pStyle w:val="6"/>
        <w:outlineLvl w:val="0"/>
        <w:rPr>
          <w:rFonts w:hint="default"/>
        </w:rPr>
      </w:pPr>
      <w:bookmarkStart w:id="11" w:name="_Toc18953"/>
      <w:r>
        <w:t>第十一节</w:t>
      </w:r>
      <w:r>
        <w:rPr>
          <w:rFonts w:hint="default"/>
        </w:rPr>
        <w:t xml:space="preserve"> </w:t>
      </w:r>
      <w:r>
        <w:t>公司债券相关情况</w:t>
      </w:r>
      <w:bookmarkEnd w:id="11"/>
    </w:p>
    <w:p>
      <w:pPr>
        <w:jc w:val="left"/>
        <w:rPr>
          <w:rFonts w:hint="default" w:eastAsia="Times New Roman"/>
        </w:rPr>
      </w:pPr>
      <w:r>
        <w:t>公司是否存在公开发行并在证券交易所上市，且在年度报告批准报出日未到期或到期未能全额兑付的公司债券</w:t>
      </w:r>
    </w:p>
    <w:p>
      <w:pPr>
        <w:jc w:val="left"/>
        <w:rPr>
          <w:rFonts w:hint="default" w:eastAsia="Times New Roman"/>
        </w:rPr>
      </w:pPr>
      <w:r>
        <w:t>否</w:t>
      </w:r>
    </w:p>
    <w:p>
      <w:pPr>
        <w:jc w:val="left"/>
        <w:rPr>
          <w:rFonts w:hint="default" w:eastAsia="Times New Roman"/>
        </w:rPr>
        <w:sectPr>
          <w:pgSz w:w="11906" w:h="16838"/>
          <w:pgMar w:top="1440" w:right="1134" w:bottom="1440" w:left="1134" w:header="851" w:footer="992" w:gutter="0"/>
          <w:cols w:space="720" w:num="1"/>
          <w:docGrid w:type="lines" w:linePitch="312" w:charSpace="0"/>
        </w:sectPr>
      </w:pPr>
    </w:p>
    <w:p>
      <w:pPr>
        <w:pStyle w:val="6"/>
        <w:outlineLvl w:val="0"/>
        <w:rPr>
          <w:rFonts w:hint="default"/>
        </w:rPr>
      </w:pPr>
      <w:bookmarkStart w:id="12" w:name="_Toc16767"/>
      <w:r>
        <w:t>第十二节</w:t>
      </w:r>
      <w:r>
        <w:rPr>
          <w:rFonts w:hint="default"/>
        </w:rPr>
        <w:t xml:space="preserve"> </w:t>
      </w:r>
      <w:r>
        <w:t>财务报告</w:t>
      </w:r>
      <w:bookmarkEnd w:id="12"/>
    </w:p>
    <w:p>
      <w:pPr>
        <w:pStyle w:val="11"/>
        <w:outlineLvl w:val="1"/>
        <w:rPr>
          <w:rFonts w:hint="default" w:eastAsia="Times New Roman"/>
        </w:rPr>
      </w:pPr>
      <w:r>
        <w:t>一、审计报告</w:t>
      </w:r>
    </w:p>
    <w:tbl>
      <w:tblPr>
        <w:tblStyle w:val="7"/>
        <w:tblW w:w="0" w:type="auto"/>
        <w:tblInd w:w="28" w:type="dxa"/>
        <w:tblLayout w:type="fixed"/>
        <w:tblCellMar>
          <w:top w:w="0" w:type="dxa"/>
          <w:left w:w="28" w:type="dxa"/>
          <w:bottom w:w="0" w:type="dxa"/>
          <w:right w:w="28" w:type="dxa"/>
        </w:tblCellMar>
      </w:tblPr>
      <w:tblGrid>
        <w:gridCol w:w="4783"/>
        <w:gridCol w:w="4785"/>
      </w:tblGrid>
      <w:tr>
        <w:tblPrEx>
          <w:tblCellMar>
            <w:top w:w="0" w:type="dxa"/>
            <w:left w:w="28" w:type="dxa"/>
            <w:bottom w:w="0" w:type="dxa"/>
            <w:right w:w="28" w:type="dxa"/>
          </w:tblCellMar>
        </w:tblPrEx>
        <w:tc>
          <w:tcPr>
            <w:tcW w:w="478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审计意见类型</w:t>
            </w:r>
          </w:p>
        </w:tc>
        <w:tc>
          <w:tcPr>
            <w:tcW w:w="47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标准的无保留意见</w:t>
            </w:r>
          </w:p>
        </w:tc>
      </w:tr>
      <w:tr>
        <w:tblPrEx>
          <w:tblCellMar>
            <w:top w:w="0" w:type="dxa"/>
            <w:left w:w="28" w:type="dxa"/>
            <w:bottom w:w="0" w:type="dxa"/>
            <w:right w:w="28" w:type="dxa"/>
          </w:tblCellMar>
        </w:tblPrEx>
        <w:tc>
          <w:tcPr>
            <w:tcW w:w="478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审计报告签署日期</w:t>
            </w:r>
          </w:p>
        </w:tc>
        <w:tc>
          <w:tcPr>
            <w:tcW w:w="47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04</w:t>
            </w:r>
            <w:r>
              <w:t>月</w:t>
            </w:r>
            <w:r>
              <w:rPr>
                <w:rFonts w:hint="default"/>
              </w:rPr>
              <w:t>26</w:t>
            </w:r>
            <w:r>
              <w:t>日</w:t>
            </w:r>
          </w:p>
        </w:tc>
      </w:tr>
      <w:tr>
        <w:tblPrEx>
          <w:tblCellMar>
            <w:top w:w="0" w:type="dxa"/>
            <w:left w:w="28" w:type="dxa"/>
            <w:bottom w:w="0" w:type="dxa"/>
            <w:right w:w="28" w:type="dxa"/>
          </w:tblCellMar>
        </w:tblPrEx>
        <w:tc>
          <w:tcPr>
            <w:tcW w:w="478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审计机构名称</w:t>
            </w:r>
          </w:p>
        </w:tc>
        <w:tc>
          <w:tcPr>
            <w:tcW w:w="47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华兴会计师事务所（特殊普通合伙）</w:t>
            </w:r>
          </w:p>
        </w:tc>
      </w:tr>
      <w:tr>
        <w:tblPrEx>
          <w:tblCellMar>
            <w:top w:w="0" w:type="dxa"/>
            <w:left w:w="28" w:type="dxa"/>
            <w:bottom w:w="0" w:type="dxa"/>
            <w:right w:w="28" w:type="dxa"/>
          </w:tblCellMar>
        </w:tblPrEx>
        <w:tc>
          <w:tcPr>
            <w:tcW w:w="478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审计报告文号</w:t>
            </w:r>
          </w:p>
        </w:tc>
        <w:tc>
          <w:tcPr>
            <w:tcW w:w="47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华兴审字</w:t>
            </w:r>
            <w:r>
              <w:rPr>
                <w:rFonts w:hint="default"/>
              </w:rPr>
              <w:t>[2021]21001080031</w:t>
            </w:r>
            <w:r>
              <w:t>号</w:t>
            </w:r>
          </w:p>
        </w:tc>
      </w:tr>
      <w:tr>
        <w:tblPrEx>
          <w:tblCellMar>
            <w:top w:w="0" w:type="dxa"/>
            <w:left w:w="28" w:type="dxa"/>
            <w:bottom w:w="0" w:type="dxa"/>
            <w:right w:w="28" w:type="dxa"/>
          </w:tblCellMar>
        </w:tblPrEx>
        <w:tc>
          <w:tcPr>
            <w:tcW w:w="478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注册会计师姓名</w:t>
            </w:r>
          </w:p>
        </w:tc>
        <w:tc>
          <w:tcPr>
            <w:tcW w:w="47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徐继宏、陈桂生</w:t>
            </w:r>
          </w:p>
        </w:tc>
      </w:tr>
    </w:tbl>
    <w:p>
      <w:pPr>
        <w:jc w:val="center"/>
        <w:rPr>
          <w:rFonts w:hint="default" w:eastAsia="Times New Roman"/>
        </w:rPr>
      </w:pPr>
      <w:r>
        <w:t>审计报告正文</w:t>
      </w:r>
    </w:p>
    <w:p>
      <w:pPr>
        <w:autoSpaceDE w:val="0"/>
        <w:autoSpaceDN w:val="0"/>
        <w:adjustRightInd w:val="0"/>
        <w:spacing w:before="0" w:after="0"/>
        <w:rPr>
          <w:rFonts w:hint="default" w:eastAsia="Times New Roman"/>
          <w:b/>
          <w:kern w:val="0"/>
          <w:lang w:val="zh-CN"/>
        </w:rPr>
      </w:pPr>
      <w:r>
        <w:rPr>
          <w:rFonts w:ascii="宋体" w:hAnsi="宋体"/>
          <w:b/>
          <w:kern w:val="0"/>
          <w:lang w:val="zh-CN"/>
        </w:rPr>
        <w:t>广东美联新材料股份有限公司全体股东：</w:t>
      </w:r>
    </w:p>
    <w:p>
      <w:pPr>
        <w:autoSpaceDE w:val="0"/>
        <w:autoSpaceDN w:val="0"/>
        <w:adjustRightInd w:val="0"/>
        <w:spacing w:before="0" w:after="0"/>
        <w:ind w:firstLine="361"/>
        <w:rPr>
          <w:rFonts w:hint="default" w:eastAsia="Times New Roman"/>
          <w:b/>
          <w:kern w:val="0"/>
          <w:lang w:val="zh-CN"/>
        </w:rPr>
      </w:pPr>
      <w:r>
        <w:rPr>
          <w:rFonts w:ascii="宋体" w:hAnsi="宋体"/>
          <w:b/>
          <w:kern w:val="0"/>
          <w:lang w:val="zh-CN"/>
        </w:rPr>
        <w:t>一、审计意见</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我们审计了广东美联新材料股份有限公司（以下简称</w:t>
      </w:r>
      <w:r>
        <w:rPr>
          <w:rFonts w:hint="default" w:eastAsia="Times New Roman"/>
          <w:kern w:val="0"/>
          <w:lang w:val="zh-CN"/>
        </w:rPr>
        <w:t>“</w:t>
      </w:r>
      <w:r>
        <w:rPr>
          <w:rFonts w:ascii="宋体" w:hAnsi="宋体"/>
          <w:kern w:val="0"/>
          <w:lang w:val="zh-CN"/>
        </w:rPr>
        <w:t>美联新材</w:t>
      </w:r>
      <w:r>
        <w:rPr>
          <w:rFonts w:hint="default" w:eastAsia="Times New Roman"/>
          <w:kern w:val="0"/>
          <w:lang w:val="zh-CN"/>
        </w:rPr>
        <w:t>”</w:t>
      </w:r>
      <w:r>
        <w:rPr>
          <w:rFonts w:ascii="宋体" w:hAnsi="宋体"/>
          <w:kern w:val="0"/>
          <w:lang w:val="zh-CN"/>
        </w:rPr>
        <w:t>或</w:t>
      </w:r>
      <w:r>
        <w:rPr>
          <w:rFonts w:hint="default" w:eastAsia="Times New Roman"/>
          <w:kern w:val="0"/>
          <w:lang w:val="zh-CN"/>
        </w:rPr>
        <w:t>“</w:t>
      </w:r>
      <w:r>
        <w:rPr>
          <w:rFonts w:ascii="宋体" w:hAnsi="宋体"/>
          <w:kern w:val="0"/>
          <w:lang w:val="zh-CN"/>
        </w:rPr>
        <w:t>公司</w:t>
      </w:r>
      <w:r>
        <w:rPr>
          <w:rFonts w:hint="default" w:eastAsia="Times New Roman"/>
          <w:kern w:val="0"/>
          <w:lang w:val="zh-CN"/>
        </w:rPr>
        <w:t>”</w:t>
      </w:r>
      <w:r>
        <w:rPr>
          <w:rFonts w:ascii="宋体" w:hAnsi="宋体"/>
          <w:kern w:val="0"/>
          <w:lang w:val="zh-CN"/>
        </w:rPr>
        <w:t>）财务报表，包括</w:t>
      </w:r>
      <w:r>
        <w:rPr>
          <w:rFonts w:hint="default" w:eastAsia="Times New Roman"/>
          <w:kern w:val="0"/>
          <w:lang w:val="zh-CN"/>
        </w:rPr>
        <w:t>2020</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31</w:t>
      </w:r>
      <w:r>
        <w:rPr>
          <w:rFonts w:ascii="宋体" w:hAnsi="宋体"/>
          <w:kern w:val="0"/>
          <w:lang w:val="zh-CN"/>
        </w:rPr>
        <w:t>日的合并及母公司资产负债表，</w:t>
      </w:r>
      <w:r>
        <w:rPr>
          <w:rFonts w:hint="default" w:eastAsia="Times New Roman"/>
          <w:kern w:val="0"/>
          <w:lang w:val="zh-CN"/>
        </w:rPr>
        <w:t>2020</w:t>
      </w:r>
      <w:r>
        <w:rPr>
          <w:rFonts w:ascii="宋体" w:hAnsi="宋体"/>
          <w:kern w:val="0"/>
          <w:lang w:val="zh-CN"/>
        </w:rPr>
        <w:t>年度的合并及母公司利润表、合并及母公司现金流量表和合并及母公司股东权益变动表以及相关财务报表附注。</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我们认为，后附的财务报表在所有重大方面按照企业会计准则的规定编制，公允反映了美联新材</w:t>
      </w:r>
      <w:r>
        <w:rPr>
          <w:rFonts w:hint="default" w:eastAsia="Times New Roman"/>
          <w:kern w:val="0"/>
          <w:lang w:val="zh-CN"/>
        </w:rPr>
        <w:t>2020</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31</w:t>
      </w:r>
      <w:r>
        <w:rPr>
          <w:rFonts w:ascii="宋体" w:hAnsi="宋体"/>
          <w:kern w:val="0"/>
          <w:lang w:val="zh-CN"/>
        </w:rPr>
        <w:t>日的合并及母公司财务状况以及</w:t>
      </w:r>
      <w:r>
        <w:rPr>
          <w:rFonts w:hint="default" w:eastAsia="Times New Roman"/>
          <w:kern w:val="0"/>
          <w:lang w:val="zh-CN"/>
        </w:rPr>
        <w:t>2020</w:t>
      </w:r>
      <w:r>
        <w:rPr>
          <w:rFonts w:ascii="宋体" w:hAnsi="宋体"/>
          <w:kern w:val="0"/>
          <w:lang w:val="zh-CN"/>
        </w:rPr>
        <w:t>年度的合并及母公司经营成果和现金流量。</w:t>
      </w:r>
    </w:p>
    <w:p>
      <w:pPr>
        <w:autoSpaceDE w:val="0"/>
        <w:autoSpaceDN w:val="0"/>
        <w:adjustRightInd w:val="0"/>
        <w:spacing w:before="0" w:after="0"/>
        <w:ind w:firstLine="361"/>
        <w:rPr>
          <w:rFonts w:hint="default" w:eastAsia="Times New Roman"/>
          <w:b/>
          <w:kern w:val="0"/>
          <w:lang w:val="zh-CN"/>
        </w:rPr>
      </w:pPr>
      <w:r>
        <w:rPr>
          <w:rFonts w:ascii="宋体" w:hAnsi="宋体"/>
          <w:b/>
          <w:kern w:val="0"/>
          <w:lang w:val="zh-CN"/>
        </w:rPr>
        <w:t>二、形成审计意见的基础</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我们按照中国注册会计师审计准则的规定执行了审计工作。审计报告的</w:t>
      </w:r>
      <w:r>
        <w:rPr>
          <w:rFonts w:hint="default" w:eastAsia="Times New Roman"/>
          <w:kern w:val="0"/>
          <w:lang w:val="zh-CN"/>
        </w:rPr>
        <w:t>“</w:t>
      </w:r>
      <w:r>
        <w:rPr>
          <w:rFonts w:ascii="宋体" w:hAnsi="宋体"/>
          <w:kern w:val="0"/>
          <w:lang w:val="zh-CN"/>
        </w:rPr>
        <w:t>注册会计师对财务报表审计的责任</w:t>
      </w:r>
      <w:r>
        <w:rPr>
          <w:rFonts w:hint="default" w:eastAsia="Times New Roman"/>
          <w:kern w:val="0"/>
          <w:lang w:val="zh-CN"/>
        </w:rPr>
        <w:t>”</w:t>
      </w:r>
      <w:r>
        <w:rPr>
          <w:rFonts w:ascii="宋体" w:hAnsi="宋体"/>
          <w:kern w:val="0"/>
          <w:lang w:val="zh-CN"/>
        </w:rPr>
        <w:t>部分进一步阐述了我们在这些准则下的责任。按照中国注册会计师职业道德守则，我们独立于美联新材，并履行了职业道德方面的其他责任。我们相信，我们获取的审计证据是充分、适当的，为发表审计意见提供了基础。</w:t>
      </w:r>
    </w:p>
    <w:p>
      <w:pPr>
        <w:autoSpaceDE w:val="0"/>
        <w:autoSpaceDN w:val="0"/>
        <w:adjustRightInd w:val="0"/>
        <w:spacing w:before="0" w:after="0"/>
        <w:ind w:firstLine="361"/>
        <w:rPr>
          <w:rFonts w:hint="default" w:eastAsia="Times New Roman"/>
          <w:b/>
          <w:kern w:val="0"/>
          <w:lang w:val="zh-CN"/>
        </w:rPr>
      </w:pPr>
      <w:r>
        <w:rPr>
          <w:rFonts w:ascii="宋体" w:hAnsi="宋体"/>
          <w:b/>
          <w:kern w:val="0"/>
          <w:lang w:val="zh-CN"/>
        </w:rPr>
        <w:t>三、关键审计事项</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关键审计事项是我们根据职业判断，认为对本期财务报表审计最为重要的事项。这些事项的应对以对财务报表整体进行审计并形成审计意见为背景，我们不对这些事项单独发表意见。</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我们在审计中识别出的关键审计事项如下：</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（一）商誉减值测试</w:t>
      </w:r>
    </w:p>
    <w:p>
      <w:pPr>
        <w:autoSpaceDE w:val="0"/>
        <w:autoSpaceDN w:val="0"/>
        <w:adjustRightInd w:val="0"/>
        <w:spacing w:before="0" w:after="0"/>
        <w:ind w:firstLine="360"/>
        <w:rPr>
          <w:rFonts w:hint="default" w:eastAsia="Times New Roman"/>
          <w:kern w:val="0"/>
          <w:lang w:val="zh-CN"/>
        </w:rPr>
      </w:pPr>
      <w:r>
        <w:rPr>
          <w:rFonts w:hint="default" w:eastAsia="Times New Roman"/>
          <w:kern w:val="0"/>
          <w:lang w:val="zh-CN"/>
        </w:rPr>
        <w:t>1</w:t>
      </w:r>
      <w:r>
        <w:rPr>
          <w:rFonts w:ascii="宋体" w:hAnsi="宋体"/>
          <w:kern w:val="0"/>
          <w:lang w:val="zh-CN"/>
        </w:rPr>
        <w:t>、事项描述</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参见财务报表附注</w:t>
      </w:r>
      <w:r>
        <w:rPr>
          <w:rFonts w:hint="default" w:eastAsia="Times New Roman"/>
          <w:kern w:val="0"/>
          <w:lang w:val="zh-CN"/>
        </w:rPr>
        <w:t>“</w:t>
      </w:r>
      <w:r>
        <w:rPr>
          <w:rFonts w:ascii="宋体" w:hAnsi="宋体"/>
          <w:kern w:val="0"/>
          <w:lang w:val="zh-CN"/>
        </w:rPr>
        <w:t>三（二十四）长期资产减值</w:t>
      </w:r>
      <w:r>
        <w:rPr>
          <w:rFonts w:hint="default" w:eastAsia="Times New Roman"/>
          <w:kern w:val="0"/>
          <w:lang w:val="zh-CN"/>
        </w:rPr>
        <w:t>”</w:t>
      </w:r>
      <w:r>
        <w:rPr>
          <w:rFonts w:ascii="宋体" w:hAnsi="宋体"/>
          <w:kern w:val="0"/>
          <w:lang w:val="zh-CN"/>
        </w:rPr>
        <w:t>及附注</w:t>
      </w:r>
      <w:r>
        <w:rPr>
          <w:rFonts w:hint="default" w:eastAsia="Times New Roman"/>
          <w:kern w:val="0"/>
          <w:lang w:val="zh-CN"/>
        </w:rPr>
        <w:t>“</w:t>
      </w:r>
      <w:r>
        <w:rPr>
          <w:rFonts w:ascii="宋体" w:hAnsi="宋体"/>
          <w:kern w:val="0"/>
          <w:lang w:val="zh-CN"/>
        </w:rPr>
        <w:t>五（十三）商誉</w:t>
      </w:r>
      <w:r>
        <w:rPr>
          <w:rFonts w:hint="default" w:eastAsia="Times New Roman"/>
          <w:kern w:val="0"/>
          <w:lang w:val="zh-CN"/>
        </w:rPr>
        <w:t>”</w:t>
      </w:r>
      <w:r>
        <w:rPr>
          <w:rFonts w:ascii="宋体" w:hAnsi="宋体"/>
          <w:kern w:val="0"/>
          <w:lang w:val="zh-CN"/>
        </w:rPr>
        <w:t>所述。</w:t>
      </w:r>
    </w:p>
    <w:p>
      <w:pPr>
        <w:autoSpaceDE w:val="0"/>
        <w:autoSpaceDN w:val="0"/>
        <w:adjustRightInd w:val="0"/>
        <w:spacing w:before="0" w:after="0"/>
        <w:ind w:firstLine="344"/>
        <w:rPr>
          <w:rFonts w:hint="default" w:eastAsia="Times New Roman"/>
          <w:kern w:val="0"/>
          <w:lang w:val="zh-CN"/>
        </w:rPr>
      </w:pPr>
      <w:r>
        <w:rPr>
          <w:rFonts w:ascii="宋体" w:hAnsi="宋体"/>
          <w:kern w:val="0"/>
          <w:lang w:val="zh-CN"/>
        </w:rPr>
        <w:t>于</w:t>
      </w:r>
      <w:r>
        <w:rPr>
          <w:rFonts w:hint="default" w:eastAsia="Times New Roman"/>
          <w:kern w:val="0"/>
          <w:lang w:val="zh-CN"/>
        </w:rPr>
        <w:t>2020</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31</w:t>
      </w:r>
      <w:r>
        <w:rPr>
          <w:rFonts w:ascii="宋体" w:hAnsi="宋体"/>
          <w:kern w:val="0"/>
          <w:lang w:val="zh-CN"/>
        </w:rPr>
        <w:t>日，美联新材合并财务报表中的商誉的账面余额为</w:t>
      </w:r>
      <w:r>
        <w:rPr>
          <w:rFonts w:hint="default" w:eastAsia="Times New Roman"/>
          <w:kern w:val="0"/>
          <w:lang w:val="zh-CN"/>
        </w:rPr>
        <w:t>79,339,767.90</w:t>
      </w:r>
      <w:r>
        <w:rPr>
          <w:rFonts w:ascii="宋体" w:hAnsi="宋体"/>
          <w:kern w:val="0"/>
          <w:lang w:val="zh-CN"/>
        </w:rPr>
        <w:t>元，商誉减值准备金额</w:t>
      </w:r>
      <w:r>
        <w:rPr>
          <w:rFonts w:hint="default" w:eastAsia="Times New Roman"/>
          <w:kern w:val="0"/>
          <w:lang w:val="zh-CN"/>
        </w:rPr>
        <w:t>28,659,056.27</w:t>
      </w:r>
      <w:r>
        <w:rPr>
          <w:rFonts w:ascii="宋体" w:hAnsi="宋体"/>
          <w:kern w:val="0"/>
          <w:lang w:val="zh-CN"/>
        </w:rPr>
        <w:t>元。</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由于商誉的减值测试需要评估相关资产组预计未来现金流量的现值，涉及管理层重大判断和估计，因此我们将商誉减值作为关键审计事项。</w:t>
      </w:r>
    </w:p>
    <w:p>
      <w:pPr>
        <w:autoSpaceDE w:val="0"/>
        <w:autoSpaceDN w:val="0"/>
        <w:adjustRightInd w:val="0"/>
        <w:spacing w:before="0" w:after="0"/>
        <w:ind w:firstLine="360"/>
        <w:rPr>
          <w:rFonts w:hint="default" w:eastAsia="Times New Roman"/>
          <w:kern w:val="0"/>
          <w:lang w:val="zh-CN"/>
        </w:rPr>
      </w:pPr>
      <w:r>
        <w:rPr>
          <w:rFonts w:hint="default" w:eastAsia="Times New Roman"/>
          <w:kern w:val="0"/>
          <w:lang w:val="zh-CN"/>
        </w:rPr>
        <w:t>2</w:t>
      </w:r>
      <w:r>
        <w:rPr>
          <w:rFonts w:ascii="宋体" w:hAnsi="宋体"/>
          <w:kern w:val="0"/>
          <w:lang w:val="zh-CN"/>
        </w:rPr>
        <w:t>、审计应对</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我们针对商誉减值测试执行的主要审计程序如下：</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1</w:t>
      </w:r>
      <w:r>
        <w:rPr>
          <w:rFonts w:ascii="宋体" w:hAnsi="宋体"/>
          <w:kern w:val="0"/>
          <w:lang w:val="zh-CN"/>
        </w:rPr>
        <w:t>）复核管理层对资产组的认定和商誉的分摊方法；</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2</w:t>
      </w:r>
      <w:r>
        <w:rPr>
          <w:rFonts w:ascii="宋体" w:hAnsi="宋体"/>
          <w:kern w:val="0"/>
          <w:lang w:val="zh-CN"/>
        </w:rPr>
        <w:t>）了解各资产组的历史业绩情况及发展规划，以及宏观经济和所属行业的发展趋势；</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3</w:t>
      </w:r>
      <w:r>
        <w:rPr>
          <w:rFonts w:ascii="宋体" w:hAnsi="宋体"/>
          <w:kern w:val="0"/>
          <w:lang w:val="zh-CN"/>
        </w:rPr>
        <w:t>）评价管理层估算资产组可收回金额时采用的假设和方法；</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4</w:t>
      </w:r>
      <w:r>
        <w:rPr>
          <w:rFonts w:ascii="宋体" w:hAnsi="宋体"/>
          <w:kern w:val="0"/>
          <w:lang w:val="zh-CN"/>
        </w:rPr>
        <w:t>）复核现金流量预测数据和所采用折现率的合理性，包括所属资产组的预计产量、未来销售价格、增长率、预计毛利率以及相关费用等，并与相关资产组的历史数据进行比较分析；</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5</w:t>
      </w:r>
      <w:r>
        <w:rPr>
          <w:rFonts w:ascii="宋体" w:hAnsi="宋体"/>
          <w:kern w:val="0"/>
          <w:lang w:val="zh-CN"/>
        </w:rPr>
        <w:t>）评价管理层聘请的外部估值专家的胜任能力、评估过程和独立性。</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（二）收入确认</w:t>
      </w:r>
    </w:p>
    <w:p>
      <w:pPr>
        <w:autoSpaceDE w:val="0"/>
        <w:autoSpaceDN w:val="0"/>
        <w:adjustRightInd w:val="0"/>
        <w:spacing w:before="0" w:after="0"/>
        <w:ind w:firstLine="360"/>
        <w:rPr>
          <w:rFonts w:hint="default" w:eastAsia="Times New Roman"/>
          <w:kern w:val="0"/>
          <w:lang w:val="zh-CN"/>
        </w:rPr>
      </w:pPr>
      <w:r>
        <w:rPr>
          <w:rFonts w:hint="default" w:eastAsia="Times New Roman"/>
          <w:kern w:val="0"/>
          <w:lang w:val="zh-CN"/>
        </w:rPr>
        <w:t>1.</w:t>
      </w:r>
      <w:r>
        <w:rPr>
          <w:rFonts w:ascii="宋体" w:hAnsi="宋体"/>
          <w:kern w:val="0"/>
          <w:lang w:val="zh-CN"/>
        </w:rPr>
        <w:t>事项描述</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美联新材对收入的披露见</w:t>
      </w:r>
      <w:r>
        <w:rPr>
          <w:rFonts w:hint="default" w:eastAsia="Times New Roman"/>
          <w:kern w:val="0"/>
          <w:lang w:val="zh-CN"/>
        </w:rPr>
        <w:t>“</w:t>
      </w:r>
      <w:r>
        <w:rPr>
          <w:rFonts w:ascii="宋体" w:hAnsi="宋体"/>
          <w:kern w:val="0"/>
          <w:lang w:val="zh-CN"/>
        </w:rPr>
        <w:t>财务报表附注三（三十一）</w:t>
      </w:r>
      <w:r>
        <w:rPr>
          <w:rFonts w:hint="default" w:eastAsia="Times New Roman"/>
          <w:kern w:val="0"/>
          <w:lang w:val="zh-CN"/>
        </w:rPr>
        <w:t>”</w:t>
      </w:r>
      <w:r>
        <w:rPr>
          <w:rFonts w:ascii="宋体" w:hAnsi="宋体"/>
          <w:kern w:val="0"/>
          <w:lang w:val="zh-CN"/>
        </w:rPr>
        <w:t>和</w:t>
      </w:r>
      <w:r>
        <w:rPr>
          <w:rFonts w:hint="default" w:eastAsia="Times New Roman"/>
          <w:kern w:val="0"/>
          <w:lang w:val="zh-CN"/>
        </w:rPr>
        <w:t>“</w:t>
      </w:r>
      <w:r>
        <w:rPr>
          <w:rFonts w:ascii="宋体" w:hAnsi="宋体"/>
          <w:kern w:val="0"/>
          <w:lang w:val="zh-CN"/>
        </w:rPr>
        <w:t>财务报表附注五（三十六）</w:t>
      </w:r>
      <w:r>
        <w:rPr>
          <w:rFonts w:hint="default" w:eastAsia="Times New Roman"/>
          <w:kern w:val="0"/>
          <w:lang w:val="zh-CN"/>
        </w:rPr>
        <w:t>”</w:t>
      </w:r>
      <w:r>
        <w:rPr>
          <w:rFonts w:ascii="宋体" w:hAnsi="宋体"/>
          <w:kern w:val="0"/>
          <w:lang w:val="zh-CN"/>
        </w:rPr>
        <w:t>。</w:t>
      </w:r>
    </w:p>
    <w:p>
      <w:pPr>
        <w:autoSpaceDE w:val="0"/>
        <w:autoSpaceDN w:val="0"/>
        <w:adjustRightInd w:val="0"/>
        <w:spacing w:before="0" w:after="0"/>
        <w:ind w:firstLine="360"/>
        <w:rPr>
          <w:rFonts w:hint="default" w:eastAsia="Times New Roman"/>
          <w:kern w:val="0"/>
          <w:lang w:val="zh-CN"/>
        </w:rPr>
      </w:pPr>
      <w:r>
        <w:rPr>
          <w:rFonts w:hint="default" w:eastAsia="Times New Roman"/>
          <w:kern w:val="0"/>
          <w:lang w:val="zh-CN"/>
        </w:rPr>
        <w:t>2020</w:t>
      </w:r>
      <w:r>
        <w:rPr>
          <w:rFonts w:ascii="宋体" w:hAnsi="宋体"/>
          <w:kern w:val="0"/>
          <w:lang w:val="zh-CN"/>
        </w:rPr>
        <w:t>年度，营业收入的金额为</w:t>
      </w:r>
      <w:r>
        <w:rPr>
          <w:rFonts w:hint="default" w:eastAsia="Times New Roman"/>
          <w:kern w:val="0"/>
          <w:lang w:val="zh-CN"/>
        </w:rPr>
        <w:t>1,517,134,661.79</w:t>
      </w:r>
      <w:r>
        <w:rPr>
          <w:rFonts w:ascii="宋体" w:hAnsi="宋体"/>
          <w:kern w:val="0"/>
          <w:lang w:val="zh-CN"/>
        </w:rPr>
        <w:t>元。由于营业收入是美联新材的关键业绩指标之一，营业收入确认是否恰当对美联新材经营成果产生重大影响，因此我们将美联新材收入确认作为关键审计事项。</w:t>
      </w:r>
    </w:p>
    <w:p>
      <w:pPr>
        <w:autoSpaceDE w:val="0"/>
        <w:autoSpaceDN w:val="0"/>
        <w:adjustRightInd w:val="0"/>
        <w:spacing w:before="0" w:after="0"/>
        <w:ind w:firstLine="360"/>
        <w:rPr>
          <w:rFonts w:hint="default" w:eastAsia="Times New Roman"/>
          <w:kern w:val="0"/>
          <w:lang w:val="zh-CN"/>
        </w:rPr>
      </w:pPr>
      <w:r>
        <w:rPr>
          <w:rFonts w:hint="default" w:eastAsia="Times New Roman"/>
          <w:kern w:val="0"/>
          <w:lang w:val="zh-CN"/>
        </w:rPr>
        <w:t>2.</w:t>
      </w:r>
      <w:r>
        <w:rPr>
          <w:rFonts w:ascii="宋体" w:hAnsi="宋体"/>
          <w:kern w:val="0"/>
          <w:lang w:val="zh-CN"/>
        </w:rPr>
        <w:t>审计应对</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我们针对产品销售的收入确认执行的主要审计程序如下：</w:t>
      </w:r>
      <w:r>
        <w:rPr>
          <w:rFonts w:hint="default" w:eastAsia="Times New Roman"/>
          <w:kern w:val="0"/>
          <w:lang w:val="zh-CN"/>
        </w:rPr>
        <w:tab/>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1</w:t>
      </w:r>
      <w:r>
        <w:rPr>
          <w:rFonts w:ascii="宋体" w:hAnsi="宋体"/>
          <w:kern w:val="0"/>
          <w:lang w:val="zh-CN"/>
        </w:rPr>
        <w:t>）了解、评价美联新材销售及收款中与营业收入确认相关的内部控制，并测试其运行的有效性；</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2</w:t>
      </w:r>
      <w:r>
        <w:rPr>
          <w:rFonts w:ascii="宋体" w:hAnsi="宋体"/>
          <w:kern w:val="0"/>
          <w:lang w:val="zh-CN"/>
        </w:rPr>
        <w:t>）抽取美联新材主要客户的销售合同及订单，检查送货签收单、销售发票、出口报关单、银行进账单及其他支持性文件，评价美联新材的收入确认是否符合新收入准则相关规定，包括但不限于识别合同履约义务，确定商品控制权转移的时点等；</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3</w:t>
      </w:r>
      <w:r>
        <w:rPr>
          <w:rFonts w:ascii="宋体" w:hAnsi="宋体"/>
          <w:kern w:val="0"/>
          <w:lang w:val="zh-CN"/>
        </w:rPr>
        <w:t>）对主要客户、产品类型的收入以及毛利情况执行了分析程序，分析美联新材的营业收入整体合理性；</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4</w:t>
      </w:r>
      <w:r>
        <w:rPr>
          <w:rFonts w:ascii="宋体" w:hAnsi="宋体"/>
          <w:kern w:val="0"/>
          <w:lang w:val="zh-CN"/>
        </w:rPr>
        <w:t>）对重要客户函证，并就未回函的客户，通过检查销售订单、送货签收单、报关单、销售发票及银行进账单等执行替代测试；</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5</w:t>
      </w:r>
      <w:r>
        <w:rPr>
          <w:rFonts w:ascii="宋体" w:hAnsi="宋体"/>
          <w:kern w:val="0"/>
          <w:lang w:val="zh-CN"/>
        </w:rPr>
        <w:t>）检查相关销售订单、送货签收单、对账单、销售发票、出口报关单、银行进账单及其他支持性文件，以评价相关收入确认的真实性；</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6</w:t>
      </w:r>
      <w:r>
        <w:rPr>
          <w:rFonts w:ascii="宋体" w:hAnsi="宋体"/>
          <w:kern w:val="0"/>
          <w:lang w:val="zh-CN"/>
        </w:rPr>
        <w:t>）对临近资产负债表日前后的营业收入进行截止性测试，评价收入是否确认于恰当的会计期间。</w:t>
      </w:r>
    </w:p>
    <w:p>
      <w:pPr>
        <w:autoSpaceDE w:val="0"/>
        <w:autoSpaceDN w:val="0"/>
        <w:adjustRightInd w:val="0"/>
        <w:spacing w:before="0" w:after="0"/>
        <w:ind w:firstLine="361"/>
        <w:rPr>
          <w:rFonts w:hint="default" w:eastAsia="Times New Roman"/>
          <w:b/>
          <w:kern w:val="0"/>
          <w:lang w:val="zh-CN"/>
        </w:rPr>
      </w:pPr>
      <w:r>
        <w:rPr>
          <w:rFonts w:ascii="宋体" w:hAnsi="宋体"/>
          <w:b/>
          <w:kern w:val="0"/>
          <w:lang w:val="zh-CN"/>
        </w:rPr>
        <w:t>四、其他信息</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美联新材管理层（以下简称</w:t>
      </w:r>
      <w:r>
        <w:rPr>
          <w:rFonts w:hint="default" w:eastAsia="Times New Roman"/>
          <w:kern w:val="0"/>
          <w:lang w:val="zh-CN"/>
        </w:rPr>
        <w:t>“</w:t>
      </w:r>
      <w:r>
        <w:rPr>
          <w:rFonts w:ascii="宋体" w:hAnsi="宋体"/>
          <w:kern w:val="0"/>
          <w:lang w:val="zh-CN"/>
        </w:rPr>
        <w:t>管理层</w:t>
      </w:r>
      <w:r>
        <w:rPr>
          <w:rFonts w:hint="default" w:eastAsia="Times New Roman"/>
          <w:kern w:val="0"/>
          <w:lang w:val="zh-CN"/>
        </w:rPr>
        <w:t>”</w:t>
      </w:r>
      <w:r>
        <w:rPr>
          <w:rFonts w:ascii="宋体" w:hAnsi="宋体"/>
          <w:kern w:val="0"/>
          <w:lang w:val="zh-CN"/>
        </w:rPr>
        <w:t>）对其他信息负责。其他信息包括美联新材</w:t>
      </w:r>
      <w:r>
        <w:rPr>
          <w:rFonts w:hint="default" w:eastAsia="Times New Roman"/>
          <w:kern w:val="0"/>
          <w:lang w:val="zh-CN"/>
        </w:rPr>
        <w:t>2020</w:t>
      </w:r>
      <w:r>
        <w:rPr>
          <w:rFonts w:ascii="宋体" w:hAnsi="宋体"/>
          <w:kern w:val="0"/>
          <w:lang w:val="zh-CN"/>
        </w:rPr>
        <w:t>年度报告中涵盖的信息，但不包括财务报表和我们的审计报告。</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我们对财务报表发表的审计意见不涵盖其他信息，我们也不对其他信息发表任何形式的鉴证结论。</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结合我们对财务报表的审计，我们的责任是阅读其他信息，在此过程中，考虑其他信息是否与财务报表或我们在审计过程中了解到的情况存在重大不一致或者似乎存在重大错报。</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基于我们已执行的工作，如果我们确定其他信息存在重大错报，我们应当报告该事实。在这方面，我们无任何事项需要报告。</w:t>
      </w:r>
    </w:p>
    <w:p>
      <w:pPr>
        <w:autoSpaceDE w:val="0"/>
        <w:autoSpaceDN w:val="0"/>
        <w:adjustRightInd w:val="0"/>
        <w:spacing w:before="0" w:after="0"/>
        <w:ind w:firstLine="361"/>
        <w:rPr>
          <w:rFonts w:hint="default" w:eastAsia="Times New Roman"/>
          <w:b/>
          <w:kern w:val="0"/>
          <w:lang w:val="zh-CN"/>
        </w:rPr>
      </w:pPr>
      <w:r>
        <w:rPr>
          <w:rFonts w:ascii="宋体" w:hAnsi="宋体"/>
          <w:b/>
          <w:kern w:val="0"/>
          <w:lang w:val="zh-CN"/>
        </w:rPr>
        <w:t>五、管理层和治理层对财务报表的责任</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美联新材管理层负责按照企业会计准则的规定编制财务报表，使其实现公允反映，并设计、执行和维护必要的内部控制，以使财务报表不存在由于舞弊或错误导致的重大错报。</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在编制财务报表时，美联新材管理层负责评估美联新材的持续经营能力，披露与持续经营相关的事项（如适用），并运用持续经营假设，除非管理层计划清算美联新材、终止运营或别无其他现实的选择。</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治理层负责监督美联新材的财务报告过程。</w:t>
      </w:r>
    </w:p>
    <w:p>
      <w:pPr>
        <w:autoSpaceDE w:val="0"/>
        <w:autoSpaceDN w:val="0"/>
        <w:adjustRightInd w:val="0"/>
        <w:spacing w:before="0" w:after="0"/>
        <w:ind w:firstLine="361"/>
        <w:rPr>
          <w:rFonts w:hint="default" w:eastAsia="Times New Roman"/>
          <w:b/>
          <w:kern w:val="0"/>
          <w:lang w:val="zh-CN"/>
        </w:rPr>
      </w:pPr>
      <w:r>
        <w:rPr>
          <w:rFonts w:ascii="宋体" w:hAnsi="宋体"/>
          <w:b/>
          <w:kern w:val="0"/>
          <w:lang w:val="zh-CN"/>
        </w:rPr>
        <w:t>六、注册会计师对财务报表审计的责任</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在按照审计准则执行审计工作的过程中，我们运用职业判断，并保持职业怀疑。同时，我们也执行以下工作：</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1</w:t>
      </w:r>
      <w:r>
        <w:rPr>
          <w:rFonts w:ascii="宋体" w:hAnsi="宋体"/>
          <w:kern w:val="0"/>
          <w:lang w:val="zh-CN"/>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2</w:t>
      </w:r>
      <w:r>
        <w:rPr>
          <w:rFonts w:ascii="宋体" w:hAnsi="宋体"/>
          <w:kern w:val="0"/>
          <w:lang w:val="zh-CN"/>
        </w:rPr>
        <w:t>）了解与审计相关的内部控制，以设计恰当的审计程序，但目的并非对内部控制的有效性发表意见。</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3</w:t>
      </w:r>
      <w:r>
        <w:rPr>
          <w:rFonts w:ascii="宋体" w:hAnsi="宋体"/>
          <w:kern w:val="0"/>
          <w:lang w:val="zh-CN"/>
        </w:rPr>
        <w:t>）评价管理层选用会计政策的恰当性和作出会计估计及相关披露的合理性。</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4</w:t>
      </w:r>
      <w:r>
        <w:rPr>
          <w:rFonts w:ascii="宋体" w:hAnsi="宋体"/>
          <w:kern w:val="0"/>
          <w:lang w:val="zh-CN"/>
        </w:rPr>
        <w:t>）对管理层使用持续经营假设的恰当性得出结论。同时，根据获取的审计证据，就可能导致对美联新材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美联新材不能持续经营。</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5</w:t>
      </w:r>
      <w:r>
        <w:rPr>
          <w:rFonts w:ascii="宋体" w:hAnsi="宋体"/>
          <w:kern w:val="0"/>
          <w:lang w:val="zh-CN"/>
        </w:rPr>
        <w:t>）评价财务报表的总体列报、结构和内容，并评价财务报表是否公允反映相关交易和事项。</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w:t>
      </w:r>
      <w:r>
        <w:rPr>
          <w:rFonts w:hint="default" w:eastAsia="Times New Roman"/>
          <w:kern w:val="0"/>
          <w:lang w:val="zh-CN"/>
        </w:rPr>
        <w:t>6</w:t>
      </w:r>
      <w:r>
        <w:rPr>
          <w:rFonts w:ascii="宋体" w:hAnsi="宋体"/>
          <w:kern w:val="0"/>
          <w:lang w:val="zh-CN"/>
        </w:rPr>
        <w:t>）就美联新材实体或业务活动的财务信息获取充分、适当的审计证据，以对财务报表发表审计意见。我们负责指导、监督和执行集团审计，并对审计意见承担全部责任。</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我们与治理层就计划的审计范围、时间安排和重大审计发现等事项进行沟通，包括沟通我们在审计中识别出的值得关注的内部控制缺陷。</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我们还就已遵守与独立性相关的职业道德要求向治理层提供声明，并与治理层沟通可能被合理认为影响我们独立性的所有关系和其他事项，以及相关的防范措施（如适用）。</w:t>
      </w:r>
    </w:p>
    <w:p>
      <w:pPr>
        <w:autoSpaceDE w:val="0"/>
        <w:autoSpaceDN w:val="0"/>
        <w:adjustRightInd w:val="0"/>
        <w:spacing w:before="0" w:after="0"/>
        <w:ind w:firstLine="360"/>
        <w:rPr>
          <w:rFonts w:hint="default" w:eastAsia="Times New Roman"/>
          <w:kern w:val="0"/>
          <w:lang w:val="zh-CN"/>
        </w:rPr>
      </w:pPr>
      <w:r>
        <w:rPr>
          <w:rFonts w:ascii="宋体" w:hAnsi="宋体"/>
          <w:kern w:val="0"/>
          <w:lang w:val="zh-CN"/>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pPr>
        <w:autoSpaceDE w:val="0"/>
        <w:autoSpaceDN w:val="0"/>
        <w:adjustRightInd w:val="0"/>
        <w:spacing w:before="0" w:after="0"/>
        <w:ind w:firstLine="360"/>
        <w:rPr>
          <w:rFonts w:hint="default" w:eastAsia="Times New Roman"/>
          <w:kern w:val="0"/>
          <w:lang w:val="zh-CN"/>
        </w:rPr>
      </w:pPr>
    </w:p>
    <w:p>
      <w:pPr>
        <w:autoSpaceDE w:val="0"/>
        <w:autoSpaceDN w:val="0"/>
        <w:adjustRightInd w:val="0"/>
        <w:spacing w:before="0" w:after="0"/>
        <w:ind w:firstLine="360"/>
        <w:rPr>
          <w:rFonts w:hint="default" w:eastAsia="Times New Roman"/>
          <w:kern w:val="0"/>
          <w:lang w:val="zh-CN"/>
        </w:rPr>
      </w:pPr>
    </w:p>
    <w:tbl>
      <w:tblPr>
        <w:tblStyle w:val="7"/>
        <w:tblW w:w="0" w:type="auto"/>
        <w:tblInd w:w="10" w:type="dxa"/>
        <w:tblLayout w:type="fixed"/>
        <w:tblCellMar>
          <w:top w:w="10" w:type="dxa"/>
          <w:left w:w="10" w:type="dxa"/>
          <w:bottom w:w="10" w:type="dxa"/>
          <w:right w:w="10" w:type="dxa"/>
        </w:tblCellMar>
      </w:tblPr>
      <w:tblGrid>
        <w:gridCol w:w="2802"/>
        <w:gridCol w:w="1786"/>
        <w:gridCol w:w="4537"/>
      </w:tblGrid>
      <w:tr>
        <w:tblPrEx>
          <w:tblCellMar>
            <w:top w:w="10" w:type="dxa"/>
            <w:left w:w="10" w:type="dxa"/>
            <w:bottom w:w="10" w:type="dxa"/>
            <w:right w:w="10" w:type="dxa"/>
          </w:tblCellMar>
        </w:tblPrEx>
        <w:trPr>
          <w:trHeight w:val="736" w:hRule="atLeast"/>
        </w:trPr>
        <w:tc>
          <w:tcPr>
            <w:tcW w:w="2802" w:type="dxa"/>
            <w:tcBorders>
              <w:top w:val="nil"/>
              <w:left w:val="nil"/>
              <w:bottom w:val="nil"/>
              <w:right w:val="nil"/>
              <w:tl2br w:val="nil"/>
              <w:tr2bl w:val="nil"/>
            </w:tcBorders>
          </w:tcPr>
          <w:p>
            <w:pPr>
              <w:autoSpaceDE w:val="0"/>
              <w:autoSpaceDN w:val="0"/>
              <w:adjustRightInd w:val="0"/>
              <w:spacing w:before="0" w:after="0"/>
              <w:jc w:val="center"/>
              <w:rPr>
                <w:rFonts w:hint="default" w:eastAsia="Times New Roman"/>
                <w:b/>
                <w:kern w:val="0"/>
                <w:lang w:val="zh-CN"/>
              </w:rPr>
            </w:pPr>
            <w:r>
              <w:rPr>
                <w:rFonts w:ascii="宋体" w:hAnsi="宋体"/>
                <w:b/>
                <w:kern w:val="0"/>
                <w:lang w:val="zh-CN"/>
              </w:rPr>
              <w:t>华兴会计师事务所</w:t>
            </w:r>
          </w:p>
          <w:p>
            <w:pPr>
              <w:autoSpaceDE w:val="0"/>
              <w:autoSpaceDN w:val="0"/>
              <w:adjustRightInd w:val="0"/>
              <w:spacing w:before="0" w:after="0"/>
              <w:jc w:val="center"/>
              <w:rPr>
                <w:rFonts w:hint="default" w:eastAsia="Times New Roman"/>
                <w:kern w:val="0"/>
                <w:lang w:val="zh-CN"/>
              </w:rPr>
            </w:pPr>
            <w:r>
              <w:rPr>
                <w:rFonts w:ascii="宋体" w:hAnsi="宋体"/>
                <w:b/>
                <w:kern w:val="0"/>
                <w:lang w:val="zh-CN"/>
              </w:rPr>
              <w:t>（特殊普通合伙）</w:t>
            </w:r>
          </w:p>
        </w:tc>
        <w:tc>
          <w:tcPr>
            <w:tcW w:w="1786" w:type="dxa"/>
            <w:tcBorders>
              <w:top w:val="nil"/>
              <w:left w:val="nil"/>
              <w:bottom w:val="nil"/>
              <w:right w:val="nil"/>
              <w:tl2br w:val="nil"/>
              <w:tr2bl w:val="nil"/>
            </w:tcBorders>
          </w:tcPr>
          <w:p>
            <w:pPr>
              <w:autoSpaceDE w:val="0"/>
              <w:autoSpaceDN w:val="0"/>
              <w:adjustRightInd w:val="0"/>
              <w:spacing w:before="0" w:after="0"/>
              <w:jc w:val="center"/>
              <w:rPr>
                <w:rFonts w:hint="default" w:eastAsia="Times New Roman"/>
                <w:kern w:val="0"/>
                <w:lang w:val="zh-CN"/>
              </w:rPr>
            </w:pPr>
          </w:p>
        </w:tc>
        <w:tc>
          <w:tcPr>
            <w:tcW w:w="4537" w:type="dxa"/>
            <w:tcBorders>
              <w:top w:val="nil"/>
              <w:left w:val="nil"/>
              <w:bottom w:val="nil"/>
              <w:right w:val="nil"/>
              <w:tl2br w:val="nil"/>
              <w:tr2bl w:val="nil"/>
            </w:tcBorders>
          </w:tcPr>
          <w:p>
            <w:pPr>
              <w:autoSpaceDE w:val="0"/>
              <w:autoSpaceDN w:val="0"/>
              <w:adjustRightInd w:val="0"/>
              <w:spacing w:before="0" w:after="0"/>
              <w:rPr>
                <w:rFonts w:hint="eastAsia" w:eastAsia="宋体"/>
                <w:b/>
                <w:kern w:val="0"/>
                <w:lang w:val="en-US" w:eastAsia="zh-CN"/>
              </w:rPr>
            </w:pPr>
            <w:r>
              <w:rPr>
                <w:rFonts w:ascii="宋体" w:hAnsi="宋体"/>
                <w:b/>
                <w:kern w:val="0"/>
                <w:lang w:val="zh-CN"/>
              </w:rPr>
              <w:t>中国注册会计师：</w:t>
            </w:r>
            <w:r>
              <w:rPr>
                <w:rFonts w:hint="eastAsia" w:ascii="宋体" w:hAnsi="宋体"/>
                <w:b/>
                <w:kern w:val="0"/>
                <w:lang w:val="zh-CN" w:eastAsia="zh-CN"/>
              </w:rPr>
              <w:t>徐继宏</w:t>
            </w:r>
          </w:p>
          <w:p>
            <w:pPr>
              <w:autoSpaceDE w:val="0"/>
              <w:autoSpaceDN w:val="0"/>
              <w:adjustRightInd w:val="0"/>
              <w:spacing w:before="0" w:after="0"/>
              <w:rPr>
                <w:rFonts w:hint="default" w:eastAsia="Times New Roman"/>
                <w:b/>
                <w:kern w:val="0"/>
                <w:lang w:val="zh-CN"/>
              </w:rPr>
            </w:pPr>
            <w:r>
              <w:rPr>
                <w:rFonts w:ascii="宋体" w:hAnsi="宋体"/>
                <w:b/>
                <w:kern w:val="0"/>
                <w:lang w:val="zh-CN"/>
              </w:rPr>
              <w:t>（项目合伙人）</w:t>
            </w:r>
          </w:p>
          <w:p>
            <w:pPr>
              <w:autoSpaceDE w:val="0"/>
              <w:autoSpaceDN w:val="0"/>
              <w:adjustRightInd w:val="0"/>
              <w:spacing w:before="0" w:after="0"/>
              <w:rPr>
                <w:rFonts w:hint="default" w:eastAsia="Times New Roman"/>
                <w:b/>
                <w:kern w:val="0"/>
                <w:lang w:val="zh-CN"/>
              </w:rPr>
            </w:pPr>
          </w:p>
          <w:p>
            <w:pPr>
              <w:autoSpaceDE w:val="0"/>
              <w:autoSpaceDN w:val="0"/>
              <w:adjustRightInd w:val="0"/>
              <w:spacing w:before="0" w:after="0"/>
              <w:rPr>
                <w:rFonts w:hint="default" w:eastAsia="Times New Roman"/>
                <w:b/>
                <w:kern w:val="0"/>
                <w:lang w:val="zh-CN"/>
              </w:rPr>
            </w:pPr>
          </w:p>
        </w:tc>
      </w:tr>
      <w:tr>
        <w:tblPrEx>
          <w:tblCellMar>
            <w:top w:w="10" w:type="dxa"/>
            <w:left w:w="10" w:type="dxa"/>
            <w:bottom w:w="10" w:type="dxa"/>
            <w:right w:w="10" w:type="dxa"/>
          </w:tblCellMar>
        </w:tblPrEx>
        <w:tc>
          <w:tcPr>
            <w:tcW w:w="2802" w:type="dxa"/>
            <w:tcBorders>
              <w:top w:val="nil"/>
              <w:left w:val="nil"/>
              <w:bottom w:val="nil"/>
              <w:right w:val="nil"/>
              <w:tl2br w:val="nil"/>
              <w:tr2bl w:val="nil"/>
            </w:tcBorders>
          </w:tcPr>
          <w:p>
            <w:pPr>
              <w:autoSpaceDE w:val="0"/>
              <w:autoSpaceDN w:val="0"/>
              <w:adjustRightInd w:val="0"/>
              <w:spacing w:before="0" w:after="0"/>
              <w:jc w:val="center"/>
              <w:rPr>
                <w:rFonts w:hint="default" w:eastAsia="Times New Roman"/>
                <w:b/>
                <w:kern w:val="0"/>
                <w:lang w:val="zh-CN"/>
              </w:rPr>
            </w:pPr>
          </w:p>
        </w:tc>
        <w:tc>
          <w:tcPr>
            <w:tcW w:w="1786" w:type="dxa"/>
            <w:tcBorders>
              <w:top w:val="nil"/>
              <w:left w:val="nil"/>
              <w:bottom w:val="nil"/>
              <w:right w:val="nil"/>
              <w:tl2br w:val="nil"/>
              <w:tr2bl w:val="nil"/>
            </w:tcBorders>
          </w:tcPr>
          <w:p>
            <w:pPr>
              <w:autoSpaceDE w:val="0"/>
              <w:autoSpaceDN w:val="0"/>
              <w:adjustRightInd w:val="0"/>
              <w:spacing w:before="0" w:after="0"/>
              <w:rPr>
                <w:rFonts w:hint="default" w:eastAsia="Times New Roman"/>
                <w:kern w:val="0"/>
                <w:lang w:val="zh-CN"/>
              </w:rPr>
            </w:pPr>
          </w:p>
        </w:tc>
        <w:tc>
          <w:tcPr>
            <w:tcW w:w="4537" w:type="dxa"/>
            <w:tcBorders>
              <w:top w:val="nil"/>
              <w:left w:val="nil"/>
              <w:bottom w:val="nil"/>
              <w:right w:val="nil"/>
              <w:tl2br w:val="nil"/>
              <w:tr2bl w:val="nil"/>
            </w:tcBorders>
          </w:tcPr>
          <w:p>
            <w:pPr>
              <w:autoSpaceDE w:val="0"/>
              <w:autoSpaceDN w:val="0"/>
              <w:adjustRightInd w:val="0"/>
              <w:spacing w:before="0" w:after="0"/>
              <w:rPr>
                <w:rFonts w:hint="default" w:eastAsia="Times New Roman"/>
                <w:b/>
                <w:kern w:val="0"/>
                <w:lang w:val="zh-CN"/>
              </w:rPr>
            </w:pPr>
            <w:r>
              <w:rPr>
                <w:rFonts w:ascii="宋体" w:hAnsi="宋体"/>
                <w:b/>
                <w:kern w:val="0"/>
                <w:lang w:val="zh-CN"/>
              </w:rPr>
              <w:t>中国注册会计师：</w:t>
            </w:r>
            <w:r>
              <w:rPr>
                <w:rFonts w:hint="eastAsia" w:ascii="宋体" w:hAnsi="宋体"/>
                <w:b/>
                <w:kern w:val="0"/>
                <w:lang w:val="zh-CN"/>
              </w:rPr>
              <w:t>陈桂生</w:t>
            </w:r>
          </w:p>
        </w:tc>
      </w:tr>
      <w:tr>
        <w:tblPrEx>
          <w:tblCellMar>
            <w:top w:w="10" w:type="dxa"/>
            <w:left w:w="10" w:type="dxa"/>
            <w:bottom w:w="10" w:type="dxa"/>
            <w:right w:w="10" w:type="dxa"/>
          </w:tblCellMar>
        </w:tblPrEx>
        <w:tc>
          <w:tcPr>
            <w:tcW w:w="2802" w:type="dxa"/>
            <w:tcBorders>
              <w:top w:val="nil"/>
              <w:left w:val="nil"/>
              <w:bottom w:val="nil"/>
              <w:right w:val="nil"/>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b/>
                <w:kern w:val="0"/>
                <w:lang w:val="zh-CN"/>
              </w:rPr>
              <w:t>中国福州市</w:t>
            </w:r>
          </w:p>
        </w:tc>
        <w:tc>
          <w:tcPr>
            <w:tcW w:w="1786" w:type="dxa"/>
            <w:tcBorders>
              <w:top w:val="nil"/>
              <w:left w:val="nil"/>
              <w:bottom w:val="nil"/>
              <w:right w:val="nil"/>
              <w:tl2br w:val="nil"/>
              <w:tr2bl w:val="nil"/>
            </w:tcBorders>
          </w:tcPr>
          <w:p>
            <w:pPr>
              <w:autoSpaceDE w:val="0"/>
              <w:autoSpaceDN w:val="0"/>
              <w:adjustRightInd w:val="0"/>
              <w:spacing w:before="0" w:after="0"/>
              <w:rPr>
                <w:rFonts w:hint="default" w:eastAsia="Times New Roman"/>
                <w:kern w:val="0"/>
                <w:lang w:val="zh-CN"/>
              </w:rPr>
            </w:pPr>
          </w:p>
        </w:tc>
        <w:tc>
          <w:tcPr>
            <w:tcW w:w="4537" w:type="dxa"/>
            <w:tcBorders>
              <w:top w:val="nil"/>
              <w:left w:val="nil"/>
              <w:bottom w:val="nil"/>
              <w:right w:val="nil"/>
              <w:tl2br w:val="nil"/>
              <w:tr2bl w:val="nil"/>
            </w:tcBorders>
          </w:tcPr>
          <w:p>
            <w:pPr>
              <w:autoSpaceDE w:val="0"/>
              <w:autoSpaceDN w:val="0"/>
              <w:adjustRightInd w:val="0"/>
              <w:spacing w:before="0" w:after="0"/>
              <w:rPr>
                <w:rFonts w:hint="default" w:eastAsia="Times New Roman"/>
                <w:b/>
                <w:kern w:val="0"/>
                <w:lang w:val="zh-CN"/>
              </w:rPr>
            </w:pPr>
            <w:r>
              <w:rPr>
                <w:rFonts w:ascii="宋体" w:hAnsi="宋体"/>
                <w:b/>
                <w:kern w:val="0"/>
                <w:lang w:val="zh-CN"/>
              </w:rPr>
              <w:t>二</w:t>
            </w:r>
            <w:r>
              <w:rPr>
                <w:rFonts w:hint="eastAsia" w:ascii="宋体" w:hAnsi="宋体"/>
                <w:b/>
                <w:kern w:val="0"/>
                <w:lang w:val="zh-CN"/>
              </w:rPr>
              <w:t>〇</w:t>
            </w:r>
            <w:r>
              <w:rPr>
                <w:rFonts w:ascii="宋体" w:hAnsi="宋体"/>
                <w:b/>
                <w:kern w:val="0"/>
                <w:lang w:val="zh-CN"/>
              </w:rPr>
              <w:t>二一年四月二十六日</w:t>
            </w:r>
          </w:p>
        </w:tc>
      </w:tr>
    </w:tbl>
    <w:p>
      <w:pPr>
        <w:autoSpaceDE w:val="0"/>
        <w:autoSpaceDN w:val="0"/>
        <w:adjustRightInd w:val="0"/>
        <w:spacing w:before="0" w:after="0"/>
        <w:ind w:firstLine="420"/>
        <w:rPr>
          <w:rFonts w:hint="default" w:eastAsia="Times New Roman"/>
          <w:kern w:val="0"/>
          <w:sz w:val="21"/>
          <w:lang w:val="zh-CN"/>
        </w:rPr>
      </w:pPr>
    </w:p>
    <w:p>
      <w:pPr>
        <w:autoSpaceDE w:val="0"/>
        <w:autoSpaceDN w:val="0"/>
        <w:adjustRightInd w:val="0"/>
        <w:spacing w:before="0" w:after="0"/>
        <w:rPr>
          <w:rFonts w:hint="default" w:eastAsia="Times New Roman"/>
          <w:b/>
          <w:kern w:val="0"/>
          <w:lang w:val="zh-CN"/>
        </w:rPr>
      </w:pPr>
    </w:p>
    <w:p>
      <w:pPr>
        <w:pStyle w:val="11"/>
        <w:outlineLvl w:val="1"/>
        <w:rPr>
          <w:rFonts w:hint="default" w:eastAsia="Times New Roman"/>
        </w:rPr>
      </w:pPr>
      <w:r>
        <w:t>二、财务报表</w:t>
      </w:r>
    </w:p>
    <w:p>
      <w:pPr>
        <w:jc w:val="left"/>
        <w:rPr>
          <w:rFonts w:hint="default" w:eastAsia="Times New Roman"/>
        </w:rPr>
      </w:pPr>
      <w:r>
        <w:t>财务附注中报表的单位为：元</w:t>
      </w:r>
    </w:p>
    <w:p>
      <w:pPr>
        <w:pStyle w:val="10"/>
        <w:outlineLvl w:val="2"/>
        <w:rPr>
          <w:rFonts w:hint="default" w:eastAsia="Times New Roman"/>
        </w:rPr>
      </w:pPr>
      <w:r>
        <w:rPr>
          <w:rFonts w:hint="default"/>
        </w:rPr>
        <w:t>1</w:t>
      </w:r>
      <w:r>
        <w:t>、合并资产负债表</w:t>
      </w:r>
    </w:p>
    <w:p>
      <w:pPr>
        <w:jc w:val="left"/>
        <w:rPr>
          <w:rFonts w:hint="default" w:eastAsia="Times New Roman"/>
        </w:rPr>
      </w:pPr>
      <w:r>
        <w:t>编制单位：广东美联新材料股份有限公司</w:t>
      </w:r>
    </w:p>
    <w:p>
      <w:pPr>
        <w:jc w:val="center"/>
        <w:rPr>
          <w:rFonts w:hint="default" w:eastAsia="Times New Roman"/>
        </w:rPr>
      </w:pPr>
      <w:r>
        <w:rPr>
          <w:rFonts w:hint="default"/>
        </w:rPr>
        <w:t>2020</w:t>
      </w:r>
      <w:r>
        <w:t>年</w:t>
      </w:r>
      <w:r>
        <w:rPr>
          <w:rFonts w:hint="default"/>
        </w:rPr>
        <w:t>12</w:t>
      </w:r>
      <w:r>
        <w:t>月</w:t>
      </w:r>
      <w:r>
        <w:rPr>
          <w:rFonts w:hint="default"/>
        </w:rPr>
        <w:t>31</w:t>
      </w:r>
      <w:r>
        <w:t>日</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967"/>
        <w:gridCol w:w="3300"/>
        <w:gridCol w:w="3301"/>
      </w:tblGrid>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w:t>
            </w:r>
            <w:r>
              <w:rPr>
                <w:rFonts w:hint="default"/>
              </w:rPr>
              <w:t>12</w:t>
            </w:r>
            <w:r>
              <w:t>月</w:t>
            </w:r>
            <w:r>
              <w:rPr>
                <w:rFonts w:hint="default"/>
              </w:rPr>
              <w:t>31</w:t>
            </w:r>
            <w:r>
              <w:t>日</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w:t>
            </w:r>
            <w:r>
              <w:rPr>
                <w:rFonts w:hint="default"/>
              </w:rPr>
              <w:t>12</w:t>
            </w:r>
            <w:r>
              <w:t>月</w:t>
            </w:r>
            <w:r>
              <w:rPr>
                <w:rFonts w:hint="default"/>
              </w:rPr>
              <w:t>31</w:t>
            </w:r>
            <w:r>
              <w:t>日</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货币资金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196,433,531.52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236,504,683.40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结算备付金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拆出资金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交易性金融资产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衍生金融资产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应收票据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176,045,905.83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146,682,458.76</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应收款项融资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101,458,983.59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69,379,851.93</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预付款项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15,429,886.98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21,510,010.08</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应收保费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应收分保账款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应收分保合同准备金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其他应收款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1,685,111.04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1,105,095.88</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其中：应收利息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应收股利</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买入返售金融资产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存货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195,928,092.68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161,462,925.11</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合同资产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持有待售资产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一年内到期的非流动资产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48,402,203.85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12,619,781.35</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流动资产合计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735,383,715.49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649,264,806.51</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发放贷款和垫款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债权投资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其他债权投资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长期应收款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长期股权投资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91,355,734.41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75,550,563.41</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其他权益工具投资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其他非流动金融资产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1,000,000.00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投资性房地产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固定资产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698,003,009.33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521,122,865.31</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在建工程</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95,462,464.58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247,159,238.07</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生产性生物资产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油气资产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使用权资产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无形资产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164,751,390.23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172,540,793.85</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开发支出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商誉</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50,680,711.63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79,339,767.90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长期待摊费用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9,522,359.80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13,685,274.00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递延所得税资产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10,012,263.61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2,378,345.79</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75,528,563.52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49,830,377.04</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非流动资产合计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1,196,316,497.11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1,162,607,225.37</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资产总计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1,931,700,212.60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1,811,872,031.88</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短期借款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166,220,942.64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311,000,000.00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向中央银行借款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拆入资金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交易性金融负债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衍生金融负债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应付票据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136,116,240.68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78,759,369.81</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170,143,463.35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136,504,544.59</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预收款项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27,541,562.16</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合同负债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15,946,778.60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卖出回购金融资产款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吸收存款及同业存放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代理买卖证券款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代理承销证券款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应付职工薪酬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9,333,662.29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24,358,815.56</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应交税费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11,567,961.44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5,764,988.17</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其他应付款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3,162,065.70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3,183,830.48</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其中：应付利息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861,978.99</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应付股利</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应付手续费及佣金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应付分保账款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持有待售负债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一年内到期的非流动负债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45,378,316.11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45,000,000.00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3,665,235.75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561,534,666.56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632,113,110.77</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保险合同准备金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长期借款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188,000,000.00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233,000,000.00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应付债券</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167,398,362.60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其中：优先股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永续债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租赁负债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长期应付款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长期应付职工薪酬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预计负债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递延收益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33,242,274.60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12,179,205.82</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递延所得税负债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32,598,508.76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24,194,962.62</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421,239,145.96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269,374,168.44</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982,773,812.52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901,487,279.21</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所有者权益：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股本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456,000,000.00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240,000,000.00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其他权益工具</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其中：优先股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永续债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资本公积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1,531,442.52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145,531,442.52</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减：库存股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-407,124.75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专项储备</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1,947,970.08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盈余公积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41,828,883.49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35,436,776.25</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一般风险准备</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未分配利润</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219,860,386.74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274,336,513.07</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归属于母公司所有者权益合计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754,223,753.68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695,304,731.84</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少数股东权益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194,702,646.40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215,080,020.83</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所有者权益合计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948,926,400.08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910,384,752.67</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负债和所有者权益总计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1,931,700,212.60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1,811,872,031.88</w:t>
            </w:r>
          </w:p>
        </w:tc>
      </w:tr>
    </w:tbl>
    <w:p>
      <w:pPr>
        <w:spacing w:before="300"/>
        <w:rPr>
          <w:rFonts w:hint="default" w:eastAsia="Times New Roman"/>
        </w:rPr>
      </w:pPr>
      <w:r>
        <w:t>法定代表人：黄伟汕</w:t>
      </w:r>
      <w:r>
        <w:rPr>
          <w:rFonts w:hint="default"/>
        </w:rPr>
        <w:t xml:space="preserve">                    </w:t>
      </w:r>
      <w:r>
        <w:t>主管会计工作负责人：易东生</w:t>
      </w:r>
      <w:r>
        <w:rPr>
          <w:rFonts w:hint="default"/>
        </w:rPr>
        <w:t xml:space="preserve">                    </w:t>
      </w:r>
      <w:r>
        <w:t>会计机构负责人：佘婉冰</w:t>
      </w:r>
    </w:p>
    <w:p>
      <w:pPr>
        <w:pStyle w:val="10"/>
        <w:outlineLvl w:val="2"/>
        <w:rPr>
          <w:rFonts w:hint="default" w:eastAsia="Times New Roman"/>
        </w:rPr>
      </w:pPr>
      <w:r>
        <w:rPr>
          <w:rFonts w:hint="default"/>
        </w:rPr>
        <w:t>2</w:t>
      </w:r>
      <w:r>
        <w:t>、母公司资产负债表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967"/>
        <w:gridCol w:w="3300"/>
        <w:gridCol w:w="3301"/>
      </w:tblGrid>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w:t>
            </w:r>
            <w:r>
              <w:rPr>
                <w:rFonts w:hint="default"/>
              </w:rPr>
              <w:t>12</w:t>
            </w:r>
            <w:r>
              <w:t>月</w:t>
            </w:r>
            <w:r>
              <w:rPr>
                <w:rFonts w:hint="default"/>
              </w:rPr>
              <w:t>31</w:t>
            </w:r>
            <w:r>
              <w:t>日</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w:t>
            </w:r>
            <w:r>
              <w:rPr>
                <w:rFonts w:hint="default"/>
              </w:rPr>
              <w:t>12</w:t>
            </w:r>
            <w:r>
              <w:t>月</w:t>
            </w:r>
            <w:r>
              <w:rPr>
                <w:rFonts w:hint="default"/>
              </w:rPr>
              <w:t>31</w:t>
            </w:r>
            <w:r>
              <w:t>日</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货币资金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161,475,774.92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170,450,762.80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交易性金融资产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衍生金融资产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应收票据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152,753,007.85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114,949,928.27</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应收款项融资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10,388,827.26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14,896,174.76</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预付款项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7,602,592.35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10,308,424.49</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其他应收款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49,211,542.88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48,533,596.34</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其中：应收利息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应收股利</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存货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171,010,318.43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144,417,688.10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合同资产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持有待售资产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一年内到期的非流动资产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44,862,548.88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7,102,041.99</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流动资产合计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597,304,612.57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510,658,616.75</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债权投资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其他债权投资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长期应收款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长期股权投资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531,826,868.87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564,270,832.48</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其他权益工具投资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其他非流动金融资产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1,000,000.00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投资性房地产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固定资产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266,580,532.57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105,524,980.13</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在建工程</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65,548,233.34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143,657,019.16</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生产性生物资产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油气资产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使用权资产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无形资产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43,116,732.34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44,338,375.66</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开发支出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商誉</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长期待摊费用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递延所得税资产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5,540,699.30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2,047,935.70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27,934,477.22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973,163.99</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非流动资产合计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941,547,543.64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861,812,307.12</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资产总计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1,538,852,156.21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1,372,470,923.87</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短期借款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115,149,034.72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265,000,000.00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交易性金融负债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衍生金融负债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应付票据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116,297,498.43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78,759,369.81</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89,643,609.57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53,046,309.86</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预收款项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1,854,946.48</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合同负债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1,435,010.73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应付职工薪酬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5,079,068.50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3,564,358.76</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应交税费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11,352,939.76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5,042,000.30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其他应付款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1,289,975.97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1,847,697.31</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其中：应付利息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800,704.41</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应付股利</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持有待售负债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一年内到期的非流动负债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45,378,316.11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45,000,000.00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186,551.48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385,812,005.27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454,114,682.52</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长期借款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188,000,000.00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233,000,000.00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应付债券</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167,398,362.60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其中：优先股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永续债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租赁负债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长期应付款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长期应付职工薪酬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预计负债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递延收益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33,050,274.60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11,859,205.82</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递延所得税负债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11,796,448.71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400,245,085.91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244,859,205.82</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786,057,091.18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698,973,888.34</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所有者权益：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股本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456,000,000.00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240,000,000.00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其他权益工具</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其中：优先股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永续债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资本公积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1,531,442.52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145,531,442.52</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减：库存股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-85,238.46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专项储备</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盈余公积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41,828,883.49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35,436,776.25</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未分配利润</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220,057,781.88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252,528,816.76</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所有者权益合计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752,795,065.03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673,497,035.53</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负债和所有者权益总计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1,538,852,156.21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1,372,470,923.87</w:t>
            </w:r>
          </w:p>
        </w:tc>
      </w:tr>
    </w:tbl>
    <w:p>
      <w:pPr>
        <w:pStyle w:val="10"/>
        <w:outlineLvl w:val="2"/>
        <w:rPr>
          <w:rFonts w:hint="default" w:eastAsia="Times New Roman"/>
        </w:rPr>
      </w:pPr>
      <w:r>
        <w:rPr>
          <w:rFonts w:hint="default"/>
        </w:rPr>
        <w:t>3</w:t>
      </w:r>
      <w:r>
        <w:t>、合并利润表</w:t>
      </w:r>
    </w:p>
    <w:p>
      <w:pPr>
        <w:jc w:val="right"/>
        <w:rPr>
          <w:rFonts w:hint="default" w:eastAsia="Times New Roman"/>
        </w:rPr>
      </w:pPr>
      <w:r>
        <w:t>单位：元</w:t>
      </w:r>
    </w:p>
    <w:tbl>
      <w:tblPr>
        <w:tblStyle w:val="7"/>
        <w:tblW w:w="0" w:type="auto"/>
        <w:tblInd w:w="-114" w:type="dxa"/>
        <w:tblLayout w:type="fixed"/>
        <w:tblCellMar>
          <w:top w:w="0" w:type="dxa"/>
          <w:left w:w="28" w:type="dxa"/>
          <w:bottom w:w="0" w:type="dxa"/>
          <w:right w:w="28" w:type="dxa"/>
        </w:tblCellMar>
      </w:tblPr>
      <w:tblGrid>
        <w:gridCol w:w="3222"/>
        <w:gridCol w:w="3210"/>
        <w:gridCol w:w="3277"/>
      </w:tblGrid>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年度</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年度</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一、营业总收入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1,517,134,661.79</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1,260,236,641.03</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其中：营业收入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1,517,134,661.79</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1,260,236,641.03</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利息收入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已赚保费</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手续费及佣金收入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二、营业总成本</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1,453,053,149.53</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1,180,385,916.13</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其中：营业成本</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1,295,951,749.37</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993,516,369.62</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利息支出</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手续费及佣金支出</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退保金</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赔付支出净额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提取保险责任合同准备金净额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保单红利支出</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分保费用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税金及附加</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7,803,615.68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5,907,935.57</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销售费用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15,384,509.56</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45,828,065.39</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管理费用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56,225,439.74</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63,386,356.93</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研发费用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50,399,217.02</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49,959,573.83</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财务费用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27,288,618.16</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21,787,614.79</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其中：利息费用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26,123,275.08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23,786,645.05</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利息收入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2,304,290.33</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1,658,040.17</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加：其他收益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5,742,607.97</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2,921,323.96</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投资收益（损失以</w:t>
            </w:r>
            <w:r>
              <w:rPr>
                <w:rFonts w:hint="default"/>
              </w:rPr>
              <w:t>“</w:t>
            </w:r>
            <w:r>
              <w:t>－</w:t>
            </w:r>
            <w:r>
              <w:rPr>
                <w:rFonts w:hint="default"/>
              </w:rPr>
              <w:t>”</w:t>
            </w:r>
            <w: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eastAsia="Times New Roman"/>
              </w:rPr>
              <w:t>-</w:t>
            </w:r>
            <w:r>
              <w:rPr>
                <w:rFonts w:hint="default"/>
              </w:rPr>
              <w:t>2,659,830.65</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24,852,380.49</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其中：对联营企业和合营企业的投资收益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-2,919,829.00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22,887,951.94</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以摊余成本计量的金融资产终止确认收益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汇兑收益（损失以</w:t>
            </w:r>
            <w:r>
              <w:rPr>
                <w:rFonts w:hint="default"/>
              </w:rPr>
              <w:t>“-”</w:t>
            </w:r>
            <w: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净敞口套期收益（损失以</w:t>
            </w:r>
            <w:r>
              <w:rPr>
                <w:rFonts w:hint="default"/>
              </w:rPr>
              <w:t>“</w:t>
            </w:r>
            <w:r>
              <w:t>－</w:t>
            </w:r>
            <w:r>
              <w:rPr>
                <w:rFonts w:hint="default"/>
              </w:rPr>
              <w:t>”</w:t>
            </w:r>
            <w: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公允价值变动收益（损失以</w:t>
            </w:r>
            <w:r>
              <w:rPr>
                <w:rFonts w:hint="default"/>
              </w:rPr>
              <w:t>“</w:t>
            </w:r>
            <w:r>
              <w:t>－</w:t>
            </w:r>
            <w:r>
              <w:rPr>
                <w:rFonts w:hint="default"/>
              </w:rPr>
              <w:t>”</w:t>
            </w:r>
            <w: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信用减值损失（损失以</w:t>
            </w:r>
            <w:r>
              <w:rPr>
                <w:rFonts w:hint="default"/>
              </w:rPr>
              <w:t>“-”</w:t>
            </w:r>
            <w: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-786,411.90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-1,759,311.99</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资产减值损失（损失以</w:t>
            </w:r>
            <w:r>
              <w:rPr>
                <w:rFonts w:hint="default"/>
              </w:rPr>
              <w:t>“-”</w:t>
            </w:r>
            <w: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eastAsia="Times New Roman"/>
              </w:rPr>
              <w:t>-</w:t>
            </w:r>
            <w:r>
              <w:rPr>
                <w:rFonts w:hint="default"/>
              </w:rPr>
              <w:t>28,659,056.27</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资产处置收益（损失以</w:t>
            </w:r>
            <w:r>
              <w:rPr>
                <w:rFonts w:hint="default"/>
              </w:rPr>
              <w:t>“-”</w:t>
            </w:r>
            <w: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134,102.60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15,769.03</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三、营业利润（亏损以</w:t>
            </w:r>
            <w:r>
              <w:rPr>
                <w:rFonts w:hint="default"/>
              </w:rPr>
              <w:t>“</w:t>
            </w:r>
            <w:r>
              <w:t>－</w:t>
            </w:r>
            <w:r>
              <w:rPr>
                <w:rFonts w:hint="default"/>
              </w:rPr>
              <w:t>”</w:t>
            </w:r>
            <w: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37,852,924.01</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105,880,886.39</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加：营业外收入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1,113,178.91</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1,446,878.42</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减：营业外支出</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2,002,727.05</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288,075.30</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四、利润总额（亏损总额以</w:t>
            </w:r>
            <w:r>
              <w:rPr>
                <w:rFonts w:hint="default"/>
              </w:rPr>
              <w:t>“</w:t>
            </w:r>
            <w:r>
              <w:t>－</w:t>
            </w:r>
            <w:r>
              <w:rPr>
                <w:rFonts w:hint="default"/>
              </w:rPr>
              <w:t>”</w:t>
            </w:r>
            <w: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36,963,375.87</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107,039,689.51</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减：所得税费用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6,021,569.06</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5,665,504.17</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五、净利润（净亏损以</w:t>
            </w:r>
            <w:r>
              <w:rPr>
                <w:rFonts w:hint="default"/>
              </w:rPr>
              <w:t>“</w:t>
            </w:r>
            <w:r>
              <w:t>－</w:t>
            </w:r>
            <w:r>
              <w:rPr>
                <w:rFonts w:hint="default"/>
              </w:rPr>
              <w:t>”</w:t>
            </w:r>
            <w: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30,941,806.81</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101,374,185.34</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（一）按经营持续性分类</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持续经营净利润（净亏损以</w:t>
            </w:r>
            <w:r>
              <w:rPr>
                <w:rFonts w:hint="default"/>
              </w:rPr>
              <w:t>“</w:t>
            </w:r>
            <w:r>
              <w:t>－</w:t>
            </w:r>
            <w:r>
              <w:rPr>
                <w:rFonts w:hint="default"/>
              </w:rPr>
              <w:t>”</w:t>
            </w:r>
            <w: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30,941,806.81</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101,374,185.34</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终止经营净利润（净亏损以</w:t>
            </w:r>
            <w:r>
              <w:rPr>
                <w:rFonts w:hint="default"/>
              </w:rPr>
              <w:t>“</w:t>
            </w:r>
            <w:r>
              <w:t>－</w:t>
            </w:r>
            <w:r>
              <w:rPr>
                <w:rFonts w:hint="default"/>
              </w:rPr>
              <w:t>”</w:t>
            </w:r>
            <w:r>
              <w:t>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（二）按所有权归属分类</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归属于母公司股东的净利润</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41,915,980.91</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90,111,800.23</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少数股东损益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-10,974,174.10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11,262,385.11</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六、其他综合收益的税后净额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-594,149.59</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归属母公司所有者的其他综合收益的税后净额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-407,124.75</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（一）不能重分类进损益的其他综合收益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重新计量设定受益计划变动额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权益法下不能转损益的其他综合收益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3.</w:t>
            </w:r>
            <w:r>
              <w:t>其他权益工具投资公允价值变动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4.</w:t>
            </w:r>
            <w:r>
              <w:t>企业自身信用风险公允价值变动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5.</w:t>
            </w:r>
            <w:r>
              <w:t>其他</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（二）将重分类进损益的其他综合收益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-407,124.75</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权益法下可转损益的其他综合收益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其他债权投资公允价值变动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-407,124.75</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3.</w:t>
            </w:r>
            <w:r>
              <w:t>金融资产重分类计入其他综合收益的金额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4.</w:t>
            </w:r>
            <w:r>
              <w:t>其他债权投资信用减值准备</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5.</w:t>
            </w:r>
            <w:r>
              <w:t>现金流量套期储备</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6.</w:t>
            </w:r>
            <w:r>
              <w:t>外币财务报表折算差额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7.</w:t>
            </w:r>
            <w:r>
              <w:t>其他</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归属于少数股东的其他综合收益的税后净额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-187,024.84</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七、综合收益总额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30,347,657.22</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101,374,185.34</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归属于母公司所有者的综合收益总额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41,508,856.16</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90,111,800.23</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归属于少数股东的综合收益总额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-11,161,198.94</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11,262,385.11</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八、每股收益：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（一）基本每股收益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0.090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0.200</w:t>
            </w:r>
          </w:p>
        </w:tc>
      </w:tr>
      <w:tr>
        <w:tblPrEx>
          <w:tblCellMar>
            <w:top w:w="0" w:type="dxa"/>
            <w:left w:w="28" w:type="dxa"/>
            <w:bottom w:w="0" w:type="dxa"/>
            <w:right w:w="28" w:type="dxa"/>
          </w:tblCellMar>
        </w:tblPrEx>
        <w:tc>
          <w:tcPr>
            <w:tcW w:w="32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（二）稀释每股收益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0.090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0.200</w:t>
            </w:r>
          </w:p>
        </w:tc>
      </w:tr>
    </w:tbl>
    <w:p>
      <w:pPr>
        <w:jc w:val="left"/>
        <w:rPr>
          <w:rFonts w:hint="default" w:eastAsia="Times New Roman"/>
        </w:rPr>
      </w:pPr>
      <w:r>
        <w:t>本期发生同一控制下企业合并的，被合并方在合并前实现的净利润为：元，上期被合并方实现的净利润为：元。</w:t>
      </w:r>
    </w:p>
    <w:p>
      <w:pPr>
        <w:spacing w:before="300"/>
        <w:rPr>
          <w:rFonts w:hint="default" w:eastAsia="Times New Roman"/>
        </w:rPr>
      </w:pPr>
      <w:r>
        <w:t>法定代表人：黄伟汕</w:t>
      </w:r>
      <w:r>
        <w:rPr>
          <w:rFonts w:hint="default"/>
        </w:rPr>
        <w:t xml:space="preserve">                    </w:t>
      </w:r>
      <w:r>
        <w:t>主管会计工作负责人：易东生</w:t>
      </w:r>
      <w:r>
        <w:rPr>
          <w:rFonts w:hint="default"/>
        </w:rPr>
        <w:t xml:space="preserve">                    </w:t>
      </w:r>
      <w:r>
        <w:t>会计机构负责人：佘婉冰</w:t>
      </w:r>
    </w:p>
    <w:p>
      <w:pPr>
        <w:pStyle w:val="10"/>
        <w:outlineLvl w:val="2"/>
        <w:rPr>
          <w:rFonts w:hint="default" w:eastAsia="Times New Roman"/>
        </w:rPr>
      </w:pPr>
      <w:r>
        <w:rPr>
          <w:rFonts w:hint="default"/>
        </w:rPr>
        <w:t>4</w:t>
      </w:r>
      <w:r>
        <w:t>、母公司利润表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967"/>
        <w:gridCol w:w="3300"/>
        <w:gridCol w:w="3301"/>
      </w:tblGrid>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年度</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年度</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一、营业收入</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776,934,238.12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650,610,860.24</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减：营业成本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585,851,337.05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512,203,409.27</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税金及附加</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5,186,000.45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2,789,858.62</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销售费用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9,981,602.14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19,628,005.15</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管理费用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22,634,399.63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23,610,428.21</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研发费用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26,802,808.95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21,932,456.45</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财务费用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22,846,466.11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21,467,050.07</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其中：利息费用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22,744,069.34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21,917,257.16</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利息收入</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1,957,626.46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990,785.95</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加：其他收益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3,541,271.96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1,780,662.38</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投资收益（损失以</w:t>
            </w:r>
            <w:r>
              <w:rPr>
                <w:rFonts w:hint="default"/>
              </w:rPr>
              <w:t>“</w:t>
            </w:r>
            <w:r>
              <w:t>－</w:t>
            </w:r>
            <w:r>
              <w:rPr>
                <w:rFonts w:hint="default"/>
              </w:rPr>
              <w:t>”</w:t>
            </w:r>
            <w: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18,592,169.35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23,364,683.57</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其中：对联营企业和合营企业的投资收益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-2,919,829.00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22,887,951.94</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以摊余成本计量的金融资产终止确认收益（损失以</w:t>
            </w:r>
            <w:r>
              <w:rPr>
                <w:rFonts w:hint="default"/>
              </w:rPr>
              <w:t>“-”</w:t>
            </w:r>
            <w: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净敞口套期收益（损失以</w:t>
            </w:r>
            <w:r>
              <w:rPr>
                <w:rFonts w:hint="default"/>
              </w:rPr>
              <w:t>“</w:t>
            </w:r>
            <w:r>
              <w:t>－</w:t>
            </w:r>
            <w:r>
              <w:rPr>
                <w:rFonts w:hint="default"/>
              </w:rPr>
              <w:t>”</w:t>
            </w:r>
            <w: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公允价值变动收益（损失以</w:t>
            </w:r>
            <w:r>
              <w:rPr>
                <w:rFonts w:hint="default"/>
              </w:rPr>
              <w:t>“</w:t>
            </w:r>
            <w:r>
              <w:t>－</w:t>
            </w:r>
            <w:r>
              <w:rPr>
                <w:rFonts w:hint="default"/>
              </w:rPr>
              <w:t>”</w:t>
            </w:r>
            <w: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信用减值损失（损失以</w:t>
            </w:r>
            <w:r>
              <w:rPr>
                <w:rFonts w:hint="default"/>
              </w:rPr>
              <w:t>“-”</w:t>
            </w:r>
            <w: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-758,420.79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-1,799,271.86</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资产减值损失（损失以</w:t>
            </w:r>
            <w:r>
              <w:rPr>
                <w:rFonts w:hint="default"/>
              </w:rPr>
              <w:t>“-”</w:t>
            </w:r>
            <w: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-48,749,134.61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资产处置收益（损失以</w:t>
            </w:r>
            <w:r>
              <w:rPr>
                <w:rFonts w:hint="default"/>
              </w:rPr>
              <w:t>“-”</w:t>
            </w:r>
            <w: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-31,254.75</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二、营业利润（亏损以</w:t>
            </w:r>
            <w:r>
              <w:rPr>
                <w:rFonts w:hint="default"/>
              </w:rPr>
              <w:t>“</w:t>
            </w:r>
            <w:r>
              <w:t>－</w:t>
            </w:r>
            <w:r>
              <w:rPr>
                <w:rFonts w:hint="default"/>
              </w:rPr>
              <w:t>”</w:t>
            </w:r>
            <w: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76,257,509.70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72,294,471.81</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加：营业外收入</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922,925.04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1,062,784.48</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减：营业外支出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64,693.58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20,945.79</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三、利润总额（亏损总额以</w:t>
            </w:r>
            <w:r>
              <w:rPr>
                <w:rFonts w:hint="default"/>
              </w:rPr>
              <w:t>“</w:t>
            </w:r>
            <w:r>
              <w:t>－</w:t>
            </w:r>
            <w:r>
              <w:rPr>
                <w:rFonts w:hint="default"/>
              </w:rPr>
              <w:t>”</w:t>
            </w:r>
            <w: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77,115,741.16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73,336,310.50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减：所得税费用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13,194,668.80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5,186,002.30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四、净利润（净亏损以</w:t>
            </w:r>
            <w:r>
              <w:rPr>
                <w:rFonts w:hint="default"/>
              </w:rPr>
              <w:t>“</w:t>
            </w:r>
            <w:r>
              <w:t>－</w:t>
            </w:r>
            <w:r>
              <w:rPr>
                <w:rFonts w:hint="default"/>
              </w:rPr>
              <w:t>”</w:t>
            </w:r>
            <w: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63,921,072.36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（一）持续经营净利润（净亏损以</w:t>
            </w:r>
            <w:r>
              <w:rPr>
                <w:rFonts w:hint="default"/>
              </w:rPr>
              <w:t>“</w:t>
            </w:r>
            <w:r>
              <w:t>－</w:t>
            </w:r>
            <w:r>
              <w:rPr>
                <w:rFonts w:hint="default"/>
              </w:rPr>
              <w:t>”</w:t>
            </w:r>
            <w: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63,921,072.36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（二）终止经营净利润（净亏损以</w:t>
            </w:r>
            <w:r>
              <w:rPr>
                <w:rFonts w:hint="default"/>
              </w:rPr>
              <w:t>“</w:t>
            </w:r>
            <w:r>
              <w:t>－</w:t>
            </w:r>
            <w:r>
              <w:rPr>
                <w:rFonts w:hint="default"/>
              </w:rPr>
              <w:t>”</w:t>
            </w:r>
            <w:r>
              <w:t>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五、其他综合收益的税后净额</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-85,238.46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（一）不能重分类进损益的其他综合收益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重新计量设定受益计划变动额</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权益法下不能转损益的其他综合收益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3.</w:t>
            </w:r>
            <w:r>
              <w:t>其他权益工具投资公允价值变动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4.</w:t>
            </w:r>
            <w:r>
              <w:t>企业自身信用风险公允价值变动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5.</w:t>
            </w:r>
            <w:r>
              <w:t>其他</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（二）将重分类进损益的其他综合收益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-85,238.46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权益法下可转损益的其他综合收益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其他债权投资公允价值变动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-85,238.46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3.</w:t>
            </w:r>
            <w:r>
              <w:t>金融资产重分类计入其他综合收益的金额</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4.</w:t>
            </w:r>
            <w:r>
              <w:t>其他债权投资信用减值准备</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5.</w:t>
            </w:r>
            <w:r>
              <w:t>现金流量套期储备</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6.</w:t>
            </w:r>
            <w:r>
              <w:t>外币财务报表折算差额</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7.</w:t>
            </w:r>
            <w:r>
              <w:t>其他</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六、综合收益总额</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63,835,833.90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68,150,308.20</w:t>
            </w: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七、每股收益：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（一）基本每股收益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（二）稀释每股收益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bl>
    <w:p>
      <w:pPr>
        <w:pStyle w:val="10"/>
        <w:outlineLvl w:val="2"/>
        <w:rPr>
          <w:rFonts w:hint="default" w:eastAsia="Times New Roman"/>
        </w:rPr>
      </w:pPr>
      <w:r>
        <w:rPr>
          <w:rFonts w:hint="default"/>
        </w:rPr>
        <w:t>5</w:t>
      </w:r>
      <w:r>
        <w:t>、合并现金流量表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966"/>
        <w:gridCol w:w="3301"/>
        <w:gridCol w:w="3301"/>
      </w:tblGrid>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年度</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年度</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一、经营活动产生的现金流量：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销售商品、提供劳务收到的现金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1,289,460,848.54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1,277,945,464.04</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客户存款和同业存放款项净增加额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向中央银行借款净增加额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向其他金融机构拆入资金净增加额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收到原保险合同保费取得的现金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收到再保业务现金净额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保户储金及投资款净增加额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收取利息、手续费及佣金的现金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拆入资金净增加额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回购业务资金净增加额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代理买卖证券收到的现金净额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收到的税费返还</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5,752,018.10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252,544.26</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收到其他与经营活动有关的现金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30,484,065.82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9,065,934.35</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经营活动现金流入小计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1,325,696,932.46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1,287,263,942.65</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购买商品、接受劳务支付的现金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1,023,864,100.09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920,049,026.94</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客户贷款及垫款净增加额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存放中央银行和同业款项净增加额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支付原保险合同赔付款项的现金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拆出资金净增加额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支付利息、手续费及佣金的现金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支付保单红利的现金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支付给职工以及为职工支付的现金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106,711,077.05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91,210,452.17</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支付的各项税费</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35,238,309.81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40,372,541.55</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支付其他与经营活动有关的现金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28,526,540.69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63,613,469.95</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经营活动现金流出小计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1,194,340,027.64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1,115,245,490.61</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经营活动产生的现金流量净额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131,356,904.82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172,018,452.04</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二、投资活动产生的现金流量：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收回投资收到的现金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80,000,000.00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31,650,000.00</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取得投资收益收到的现金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259,998.35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38,449,504.11</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处置固定资产、无形资产和其他长期资产收回的现金净额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207,000.00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183,180.93</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处置子公司及其他营业单位收到的现金净额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收到其他与投资活动有关的现金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投资活动现金流入小计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81,366,998.35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70,282,685.04</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购建固定资产、无形资产和其他长期资产支付的现金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107,894,555.81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295,041,653.45</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投资支付的现金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139,625,000.00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84,164,786.06</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质押贷款净增加额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取得子公司及其他营业单位支付的现金净额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228,346,008.68</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支付其他与投资活动有关的现金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投资活动现金流出小计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247,519,555.81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607,552,448.19</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投资活动产生的现金流量净额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-166,152,557.46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-537,269,763.15</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三、筹资活动产生的现金流量：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吸收投资收到的现金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2,900,000.00</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其中：子公司吸收少数股东投资收到的现金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750,000.00</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取得借款收到的现金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468,301,628.30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692,656,392.41</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收到其他与筹资活动有关的现金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58,043,423.51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5,285,407.02</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筹资活动现金流入小计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526,345,051.81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700,841,799.43</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偿还债务支付的现金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456,000,000.00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245,000,000.00</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分配股利、利润或偿付利息支付的现金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54,091,303.96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23,257,551.67</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其中：子公司支付给少数股东的股利、利润</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12,348,000.00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支付其他与筹资活动有关的现金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16,933,211.18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9,581,732.20</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筹资活动现金流出小计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527,024,515.14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277,839,283.87</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筹资活动产生的现金流量净额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-679,463.33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423,002,515.56</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四、汇率变动对现金及现金等价物的影响</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-753,136.31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808,900.56</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五、现金及现金等价物净增加额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-36,228,252.28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58,560,105.01</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加：期初现金及现金等价物余额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205,768,707.78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147,208,602.77</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六、期末现金及现金等价物余额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169,540,455.50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205,768,707.78</w:t>
            </w:r>
          </w:p>
        </w:tc>
      </w:tr>
    </w:tbl>
    <w:p>
      <w:pPr>
        <w:pStyle w:val="10"/>
        <w:outlineLvl w:val="2"/>
        <w:rPr>
          <w:rFonts w:hint="default" w:eastAsia="Times New Roman"/>
        </w:rPr>
      </w:pPr>
      <w:r>
        <w:rPr>
          <w:rFonts w:hint="default"/>
        </w:rPr>
        <w:t>6</w:t>
      </w:r>
      <w:r>
        <w:t>、母公司现金流量表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966"/>
        <w:gridCol w:w="3301"/>
        <w:gridCol w:w="3301"/>
      </w:tblGrid>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年度</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年度</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一、经营活动产生的现金流量：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销售商品、提供劳务收到的现金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653,326,310.10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588,373,975.69</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收到的税费返还</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收到其他与经营活动有关的现金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27,846,726.70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10,263,518.55</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经营活动现金流入小计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681,173,036.80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598,637,494.24</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购买商品、接受劳务支付的现金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485,727,826.04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477,551,976.57</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支付给职工以及为职工支付的现金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30,224,773.73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24,451,170.77</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支付的各项税费</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19,519,094.43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22,149,120.16</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支付其他与经营活动有关的现金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14,498,429.82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80,041,098.73</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经营活动现金流出小计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549,970,124.02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604,193,366.23</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经营活动产生的现金流量净额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131,202,912.78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-5,555,871.99</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二、投资活动产生的现金流量：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收回投资收到的现金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80,000,000.00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31,650,000.00</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取得投资收益收到的现金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21,511,998.35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38,449,504.11</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处置固定资产、无形资产和其他长期资产收回的现金净额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30,000.00</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处置子公司及其他营业单位收到的现金净额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收到其他与投资活动有关的现金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投资活动现金流入小计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102,411,998.35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70,129,504.11</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购建固定资产、无形资产和其他长期资产支付的现金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88,676,966.77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36,472,944.43</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投资支付的现金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140,125,000.00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386,625,000.00</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取得子公司及其他营业单位支付的现金净额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支付其他与投资活动有关的现金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投资活动现金流出小计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228,801,966.77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423,097,944.43</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投资活动产生的现金流量净额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-126,389,968.42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-352,968,440.32</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三、筹资活动产生的现金流量：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吸收投资收到的现金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取得借款收到的现金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417,301,628.30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543,000,000.00</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收到其他与筹资活动有关的现金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39,841,939.81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3,000,000.00</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筹资活动现金流入小计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457,143,568.11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546,000,000.00</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偿还债务支付的现金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410,000,000.00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160,000,000.00</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分配股利、利润或偿付利息支付的现金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39,335,648.83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21,341,554.83</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支付其他与筹资活动有关的现金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14,933,211.18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9,581,732.20</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筹资活动现金流出小计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464,268,860.01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190,923,287.03</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筹资活动产生的现金流量净额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-7,125,291.90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355,076,712.97</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四、汇率变动对现金及现金等价物的影响</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-580,282.76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440,464.04</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五、现金及现金等价物净增加额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-2,892,630.30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-3,007,135.30</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加：期初现金及现金等价物余额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139,750,438.33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142,757,573.63</w:t>
            </w:r>
          </w:p>
        </w:tc>
      </w:tr>
      <w:tr>
        <w:tblPrEx>
          <w:tblCellMar>
            <w:top w:w="0" w:type="dxa"/>
            <w:left w:w="28" w:type="dxa"/>
            <w:bottom w:w="0" w:type="dxa"/>
            <w:right w:w="28" w:type="dxa"/>
          </w:tblCellMar>
        </w:tblPrEx>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六、期末现金及现金等价物余额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136,857,808.03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139,750,438.33</w:t>
            </w:r>
          </w:p>
        </w:tc>
      </w:tr>
    </w:tbl>
    <w:p>
      <w:pPr>
        <w:pStyle w:val="10"/>
        <w:outlineLvl w:val="2"/>
        <w:rPr>
          <w:rFonts w:hint="default" w:eastAsia="Times New Roman"/>
        </w:rPr>
        <w:sectPr>
          <w:pgSz w:w="11906" w:h="16838"/>
          <w:pgMar w:top="1440" w:right="1134" w:bottom="1440" w:left="1134" w:header="851" w:footer="992" w:gutter="0"/>
          <w:cols w:space="720" w:num="1"/>
          <w:docGrid w:type="lines" w:linePitch="312" w:charSpace="0"/>
        </w:sectPr>
      </w:pPr>
    </w:p>
    <w:p>
      <w:pPr>
        <w:pStyle w:val="10"/>
        <w:outlineLvl w:val="2"/>
        <w:rPr>
          <w:rFonts w:hint="default" w:eastAsia="Times New Roman"/>
        </w:rPr>
      </w:pPr>
      <w:r>
        <w:rPr>
          <w:rFonts w:hint="default"/>
        </w:rPr>
        <w:t>7</w:t>
      </w:r>
      <w:r>
        <w:t>、合并所有者权益变动表</w:t>
      </w:r>
    </w:p>
    <w:p>
      <w:pPr>
        <w:jc w:val="left"/>
        <w:rPr>
          <w:rFonts w:hint="default" w:eastAsia="Times New Roman"/>
        </w:rPr>
      </w:pPr>
      <w:r>
        <w:t>本期金额</w:t>
      </w:r>
    </w:p>
    <w:p>
      <w:pPr>
        <w:jc w:val="right"/>
        <w:rPr>
          <w:rFonts w:hint="default" w:eastAsia="Times New Roman"/>
        </w:rPr>
      </w:pPr>
      <w:r>
        <w:t>单位：元</w:t>
      </w:r>
    </w:p>
    <w:tbl>
      <w:tblPr>
        <w:tblStyle w:val="7"/>
        <w:tblW w:w="15593" w:type="dxa"/>
        <w:jc w:val="center"/>
        <w:tblLayout w:type="fixed"/>
        <w:tblCellMar>
          <w:top w:w="0" w:type="dxa"/>
          <w:left w:w="28" w:type="dxa"/>
          <w:bottom w:w="0" w:type="dxa"/>
          <w:right w:w="28" w:type="dxa"/>
        </w:tblCellMar>
      </w:tblPr>
      <w:tblGrid>
        <w:gridCol w:w="1962"/>
        <w:gridCol w:w="1299"/>
        <w:gridCol w:w="283"/>
        <w:gridCol w:w="284"/>
        <w:gridCol w:w="1134"/>
        <w:gridCol w:w="1276"/>
        <w:gridCol w:w="283"/>
        <w:gridCol w:w="992"/>
        <w:gridCol w:w="1134"/>
        <w:gridCol w:w="1134"/>
        <w:gridCol w:w="426"/>
        <w:gridCol w:w="1275"/>
        <w:gridCol w:w="284"/>
        <w:gridCol w:w="1276"/>
        <w:gridCol w:w="1275"/>
        <w:gridCol w:w="1276"/>
      </w:tblGrid>
      <w:tr>
        <w:tblPrEx>
          <w:tblCellMar>
            <w:top w:w="0" w:type="dxa"/>
            <w:left w:w="28" w:type="dxa"/>
            <w:bottom w:w="0" w:type="dxa"/>
            <w:right w:w="28" w:type="dxa"/>
          </w:tblCellMar>
        </w:tblPrEx>
        <w:trPr>
          <w:jc w:val="center"/>
        </w:trPr>
        <w:tc>
          <w:tcPr>
            <w:tcW w:w="196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3631" w:type="dxa"/>
            <w:gridSpan w:val="15"/>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年度</w:t>
            </w:r>
          </w:p>
        </w:tc>
      </w:tr>
      <w:tr>
        <w:tblPrEx>
          <w:tblCellMar>
            <w:top w:w="0" w:type="dxa"/>
            <w:left w:w="28" w:type="dxa"/>
            <w:bottom w:w="0" w:type="dxa"/>
            <w:right w:w="28" w:type="dxa"/>
          </w:tblCellMar>
        </w:tblPrEx>
        <w:trPr>
          <w:jc w:val="center"/>
        </w:trPr>
        <w:tc>
          <w:tcPr>
            <w:tcW w:w="196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1080" w:type="dxa"/>
            <w:gridSpan w:val="1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归属于母公司所有者权益</w:t>
            </w:r>
          </w:p>
        </w:tc>
        <w:tc>
          <w:tcPr>
            <w:tcW w:w="12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少数股东权益</w:t>
            </w: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所有者权益合计</w:t>
            </w:r>
          </w:p>
        </w:tc>
      </w:tr>
      <w:tr>
        <w:tblPrEx>
          <w:tblCellMar>
            <w:top w:w="0" w:type="dxa"/>
            <w:left w:w="28" w:type="dxa"/>
            <w:bottom w:w="0" w:type="dxa"/>
            <w:right w:w="28" w:type="dxa"/>
          </w:tblCellMar>
        </w:tblPrEx>
        <w:trPr>
          <w:jc w:val="center"/>
        </w:trPr>
        <w:tc>
          <w:tcPr>
            <w:tcW w:w="196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29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股本</w:t>
            </w:r>
          </w:p>
        </w:tc>
        <w:tc>
          <w:tcPr>
            <w:tcW w:w="170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其他权益工具</w:t>
            </w: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资本公积</w:t>
            </w:r>
          </w:p>
        </w:tc>
        <w:tc>
          <w:tcPr>
            <w:tcW w:w="2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减：库存股</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其他综合收益</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专项储备</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盈余公积</w:t>
            </w:r>
          </w:p>
        </w:tc>
        <w:tc>
          <w:tcPr>
            <w:tcW w:w="42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一般风险准备</w:t>
            </w:r>
          </w:p>
        </w:tc>
        <w:tc>
          <w:tcPr>
            <w:tcW w:w="12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未分配利润</w:t>
            </w:r>
          </w:p>
        </w:tc>
        <w:tc>
          <w:tcPr>
            <w:tcW w:w="28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小计</w:t>
            </w: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rPr>
          <w:jc w:val="center"/>
        </w:trPr>
        <w:tc>
          <w:tcPr>
            <w:tcW w:w="196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29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优先股</w:t>
            </w: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永续债</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28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4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2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一、上年期末余额</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240,000,000.00</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145,531,442.52</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35,436,776.25</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274,336,513.07</w:t>
            </w: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695,304,731.84</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215,080,020.83</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910,384,752.67</w:t>
            </w: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加：会计政策变更</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 xml:space="preserve"> </w:t>
            </w:r>
            <w:r>
              <w:t>前期差错更正</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 xml:space="preserve">   </w:t>
            </w:r>
            <w:r>
              <w:t>同一控制下企业合并</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 xml:space="preserve">   </w:t>
            </w:r>
            <w:r>
              <w:t>其他</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二、本年期初余额</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240,000,000.00</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145,531,442.52</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35,436,776.25</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274,336,513.07</w:t>
            </w: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695,304,731.84</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215,080,020.83</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910,384,752.67</w:t>
            </w: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三、本期增减变动金额（减少以</w:t>
            </w:r>
            <w:r>
              <w:rPr>
                <w:rFonts w:hint="default"/>
              </w:rPr>
              <w:t>“</w:t>
            </w:r>
            <w:r>
              <w:t>－</w:t>
            </w:r>
            <w:r>
              <w:rPr>
                <w:rFonts w:hint="default"/>
              </w:rPr>
              <w:t>”</w:t>
            </w:r>
            <w:r>
              <w:t>号填列）</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216,000,000.00</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-144,000,000.00</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-407,124.75</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1,947,970.08</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6,392,107.24</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-54,476,126.33</w:t>
            </w: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58,919,021.84</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-20,377,374.43</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38,541,647.41</w:t>
            </w: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（一）综合收益总额</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-407,124.75</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41,915,980.91</w:t>
            </w: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41,508,856.16</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-11,161,198.94</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30,347,657.22</w:t>
            </w: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（二）所有者投入和减少资本</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．所有者投入的普通股</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．其他权益工具持有者投入资本</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．股份支付计入所有者权益的金额</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4</w:t>
            </w:r>
            <w:r>
              <w:t>．其他</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（三）利润分配</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72,000,000.00</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6,392,107.24</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-96,392,107.24</w:t>
            </w: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-18,000,000.00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-12,348,000.00</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-30,348,000.00</w:t>
            </w: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．提取盈余公积</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6,392,107.24</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-6,392,107.24</w:t>
            </w: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．提取一般风险准备</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．对所有者（或股东）的分配</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72,000,000.00</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-90,000,000.00</w:t>
            </w: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-18,000,000.00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-12,348,000.00</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-30,348,000.00</w:t>
            </w: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4</w:t>
            </w:r>
            <w:r>
              <w:t>．其他</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（四）所有者权益内部结转</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144,000,000.00</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-144,000,000.00</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．资本公积转增资本（或股本）</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144,000,000.00</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-144,000,000.00</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．盈余公积转增资本（或股本）</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．盈余公积弥补亏损</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4</w:t>
            </w:r>
            <w:r>
              <w:t>．设定受益计划变动额结转留存收益</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5</w:t>
            </w:r>
            <w:r>
              <w:t>．其他综合收益结转留存收益</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6</w:t>
            </w:r>
            <w:r>
              <w:t>．其他</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（五）专项储备</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1,947,970.08</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1,947,970.08</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1,131,824.51</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3,079,794.59</w:t>
            </w: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．本期提取</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3,412,054.49</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3,412,054.49</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1,982,498.07</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5,394,552.56</w:t>
            </w: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．本期使用</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1,464,084.41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1,464,084.41</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850,673.56</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2,314,757.97</w:t>
            </w: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（六）其他</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2,000,000.00</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2,000,000.00</w:t>
            </w:r>
          </w:p>
        </w:tc>
      </w:tr>
      <w:tr>
        <w:tblPrEx>
          <w:tblCellMar>
            <w:top w:w="0" w:type="dxa"/>
            <w:left w:w="28" w:type="dxa"/>
            <w:bottom w:w="0" w:type="dxa"/>
            <w:right w:w="28" w:type="dxa"/>
          </w:tblCellMar>
        </w:tblPrEx>
        <w:trPr>
          <w:jc w:val="center"/>
        </w:trPr>
        <w:tc>
          <w:tcPr>
            <w:tcW w:w="19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四、本期期末余额</w:t>
            </w: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456,000,000.00</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1,531,442.52</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-407,124.75</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1,947,970.08</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41,828,883.49</w:t>
            </w:r>
          </w:p>
        </w:tc>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219,860,386.74</w:t>
            </w:r>
          </w:p>
        </w:tc>
        <w:tc>
          <w:tcPr>
            <w:tcW w:w="2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754,223,753.68</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194,702,646.40</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948,926,400.08</w:t>
            </w:r>
          </w:p>
        </w:tc>
      </w:tr>
    </w:tbl>
    <w:p>
      <w:pPr>
        <w:jc w:val="left"/>
        <w:rPr>
          <w:rFonts w:hint="default" w:eastAsia="Times New Roman"/>
        </w:rPr>
      </w:pPr>
      <w:r>
        <w:t>上期金额</w:t>
      </w:r>
    </w:p>
    <w:p>
      <w:pPr>
        <w:jc w:val="right"/>
        <w:rPr>
          <w:rFonts w:hint="default" w:eastAsia="Times New Roman"/>
        </w:rPr>
      </w:pPr>
      <w:r>
        <w:t>单位：元</w:t>
      </w:r>
    </w:p>
    <w:tbl>
      <w:tblPr>
        <w:tblStyle w:val="7"/>
        <w:tblW w:w="15027" w:type="dxa"/>
        <w:tblInd w:w="-398" w:type="dxa"/>
        <w:tblLayout w:type="fixed"/>
        <w:tblCellMar>
          <w:top w:w="0" w:type="dxa"/>
          <w:left w:w="28" w:type="dxa"/>
          <w:bottom w:w="0" w:type="dxa"/>
          <w:right w:w="28" w:type="dxa"/>
        </w:tblCellMar>
      </w:tblPr>
      <w:tblGrid>
        <w:gridCol w:w="1638"/>
        <w:gridCol w:w="1198"/>
        <w:gridCol w:w="709"/>
        <w:gridCol w:w="709"/>
        <w:gridCol w:w="425"/>
        <w:gridCol w:w="1276"/>
        <w:gridCol w:w="567"/>
        <w:gridCol w:w="850"/>
        <w:gridCol w:w="425"/>
        <w:gridCol w:w="1134"/>
        <w:gridCol w:w="567"/>
        <w:gridCol w:w="1418"/>
        <w:gridCol w:w="283"/>
        <w:gridCol w:w="1276"/>
        <w:gridCol w:w="1276"/>
        <w:gridCol w:w="1276"/>
      </w:tblGrid>
      <w:tr>
        <w:tblPrEx>
          <w:tblCellMar>
            <w:top w:w="0" w:type="dxa"/>
            <w:left w:w="28" w:type="dxa"/>
            <w:bottom w:w="0" w:type="dxa"/>
            <w:right w:w="28" w:type="dxa"/>
          </w:tblCellMar>
        </w:tblPrEx>
        <w:tc>
          <w:tcPr>
            <w:tcW w:w="163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3389" w:type="dxa"/>
            <w:gridSpan w:val="15"/>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年年度</w:t>
            </w:r>
          </w:p>
        </w:tc>
      </w:tr>
      <w:tr>
        <w:tblPrEx>
          <w:tblCellMar>
            <w:top w:w="0" w:type="dxa"/>
            <w:left w:w="28" w:type="dxa"/>
            <w:bottom w:w="0" w:type="dxa"/>
            <w:right w:w="28" w:type="dxa"/>
          </w:tblCellMar>
        </w:tblPrEx>
        <w:tc>
          <w:tcPr>
            <w:tcW w:w="16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0837" w:type="dxa"/>
            <w:gridSpan w:val="1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归属于母公司所有者权益</w:t>
            </w: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少数股东权益</w:t>
            </w: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所有者权益合计</w:t>
            </w:r>
          </w:p>
        </w:tc>
      </w:tr>
      <w:tr>
        <w:tblPrEx>
          <w:tblCellMar>
            <w:top w:w="0" w:type="dxa"/>
            <w:left w:w="28" w:type="dxa"/>
            <w:bottom w:w="0" w:type="dxa"/>
            <w:right w:w="28" w:type="dxa"/>
          </w:tblCellMar>
        </w:tblPrEx>
        <w:tc>
          <w:tcPr>
            <w:tcW w:w="16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1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股本</w:t>
            </w:r>
          </w:p>
        </w:tc>
        <w:tc>
          <w:tcPr>
            <w:tcW w:w="1843"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其他权益工具</w:t>
            </w: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资本公积</w:t>
            </w:r>
          </w:p>
        </w:tc>
        <w:tc>
          <w:tcPr>
            <w:tcW w:w="5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减：库存股</w:t>
            </w:r>
          </w:p>
        </w:tc>
        <w:tc>
          <w:tcPr>
            <w:tcW w:w="8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其他综合收益</w:t>
            </w:r>
          </w:p>
        </w:tc>
        <w:tc>
          <w:tcPr>
            <w:tcW w:w="4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专项储备</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盈余公积</w:t>
            </w:r>
          </w:p>
        </w:tc>
        <w:tc>
          <w:tcPr>
            <w:tcW w:w="5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一般风险准备</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未分配利润</w:t>
            </w:r>
          </w:p>
        </w:tc>
        <w:tc>
          <w:tcPr>
            <w:tcW w:w="2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小计</w:t>
            </w: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c>
          <w:tcPr>
            <w:tcW w:w="16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19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优先股</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永续债</w:t>
            </w: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4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28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一、上年期末余额</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145,531,442.52</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28,621,745.43</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190,241,913.12</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604,395,101.07</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604,395,101.07</w:t>
            </w: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加：会计政策变更</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797,830.54</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797,830.54</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797,830.54</w:t>
            </w: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前期差错更正</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 xml:space="preserve">  </w:t>
            </w:r>
            <w:r>
              <w:t>同一控制下企业合并</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二、本年期初余额</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145,531,442.52</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28,621,745.43</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191,039,743.66</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605,192,931.61</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605,192,931.61</w:t>
            </w: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三、本期增减变动金额（减少以</w:t>
            </w:r>
            <w:r>
              <w:rPr>
                <w:rFonts w:hint="default"/>
              </w:rPr>
              <w:t>“</w:t>
            </w:r>
            <w:r>
              <w:t>－</w:t>
            </w:r>
            <w:r>
              <w:rPr>
                <w:rFonts w:hint="default"/>
              </w:rPr>
              <w:t>”</w:t>
            </w:r>
            <w:r>
              <w:t>号填列）</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83,296,769.41</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90,111,800.23</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215,080,020.83</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305,191,821.06</w:t>
            </w: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（一）综合收益总额</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90,111,800.23</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90,111,800.23</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11,262,385.11</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101,374,185.34</w:t>
            </w: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（二）所有者投入和减少资本</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203,817,635.72</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203,817,635.72</w:t>
            </w: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．所有者投入的普通股</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．其他权益工具持有者投入资本</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．股份支付计入所有者权益的金额</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4</w:t>
            </w:r>
            <w:r>
              <w:t>．其他</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203,817,635.72</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203,817,635.72</w:t>
            </w: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（三）利润分配</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．提取盈余公积</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．提取一般风险准备</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．对所有者（或股东）的分配</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4</w:t>
            </w:r>
            <w:r>
              <w:t>．其他</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（四）所有者权益内部结转</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．资本公积转增资本（或股本）</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．盈余公积转增资本（或股本）</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．盈余公积弥补亏损</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4</w:t>
            </w:r>
            <w:r>
              <w:t>．设定受益计划变动额结转留存收益</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5</w:t>
            </w:r>
            <w:r>
              <w:t>．其他综合收益结转留存收益</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6</w:t>
            </w:r>
            <w:r>
              <w:t>．其他</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（五）专项储备</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．本期提取</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11,790,884.47</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11,790,884.47</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11,790,884.47</w:t>
            </w: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．本期使用</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11,790,884.47</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11,790,884.47</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11,790,884.47</w:t>
            </w: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（六）其他</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63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四、本期期末余额</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145,531,442.52</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2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35,436,776.25</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274,336,513.07</w:t>
            </w:r>
          </w:p>
        </w:tc>
        <w:tc>
          <w:tcPr>
            <w:tcW w:w="2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695,304,731.84</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215,080,020.83</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910,384,752.67</w:t>
            </w:r>
          </w:p>
        </w:tc>
      </w:tr>
    </w:tbl>
    <w:p>
      <w:pPr>
        <w:pStyle w:val="10"/>
        <w:outlineLvl w:val="2"/>
        <w:rPr>
          <w:rFonts w:hint="default" w:eastAsia="Times New Roman"/>
        </w:rPr>
      </w:pPr>
      <w:r>
        <w:rPr>
          <w:rFonts w:hint="default"/>
        </w:rPr>
        <w:t>8</w:t>
      </w:r>
      <w:r>
        <w:t>、母公司所有者权益变动表</w:t>
      </w:r>
    </w:p>
    <w:p>
      <w:pPr>
        <w:jc w:val="left"/>
        <w:rPr>
          <w:rFonts w:hint="default" w:eastAsia="Times New Roman"/>
        </w:rPr>
      </w:pPr>
      <w:r>
        <w:t>本期金额</w:t>
      </w:r>
    </w:p>
    <w:p>
      <w:pPr>
        <w:jc w:val="right"/>
        <w:rPr>
          <w:rFonts w:hint="default" w:eastAsia="Times New Roman"/>
        </w:rPr>
      </w:pPr>
      <w:r>
        <w:t>单位：元</w:t>
      </w:r>
    </w:p>
    <w:tbl>
      <w:tblPr>
        <w:tblStyle w:val="7"/>
        <w:tblW w:w="14459" w:type="dxa"/>
        <w:jc w:val="center"/>
        <w:tblLayout w:type="fixed"/>
        <w:tblCellMar>
          <w:top w:w="0" w:type="dxa"/>
          <w:left w:w="28" w:type="dxa"/>
          <w:bottom w:w="0" w:type="dxa"/>
          <w:right w:w="28" w:type="dxa"/>
        </w:tblCellMar>
      </w:tblPr>
      <w:tblGrid>
        <w:gridCol w:w="1306"/>
        <w:gridCol w:w="1246"/>
        <w:gridCol w:w="709"/>
        <w:gridCol w:w="708"/>
        <w:gridCol w:w="1134"/>
        <w:gridCol w:w="1418"/>
        <w:gridCol w:w="992"/>
        <w:gridCol w:w="1418"/>
        <w:gridCol w:w="992"/>
        <w:gridCol w:w="1134"/>
        <w:gridCol w:w="1276"/>
        <w:gridCol w:w="708"/>
        <w:gridCol w:w="1418"/>
      </w:tblGrid>
      <w:tr>
        <w:tblPrEx>
          <w:tblCellMar>
            <w:top w:w="0" w:type="dxa"/>
            <w:left w:w="28" w:type="dxa"/>
            <w:bottom w:w="0" w:type="dxa"/>
            <w:right w:w="28" w:type="dxa"/>
          </w:tblCellMar>
        </w:tblPrEx>
        <w:trPr>
          <w:jc w:val="center"/>
        </w:trPr>
        <w:tc>
          <w:tcPr>
            <w:tcW w:w="130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3153"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年度</w:t>
            </w:r>
          </w:p>
        </w:tc>
      </w:tr>
      <w:tr>
        <w:tblPrEx>
          <w:tblCellMar>
            <w:top w:w="0" w:type="dxa"/>
            <w:left w:w="28" w:type="dxa"/>
            <w:bottom w:w="0" w:type="dxa"/>
            <w:right w:w="28" w:type="dxa"/>
          </w:tblCellMar>
        </w:tblPrEx>
        <w:trPr>
          <w:jc w:val="center"/>
        </w:trPr>
        <w:tc>
          <w:tcPr>
            <w:tcW w:w="130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24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股本</w:t>
            </w:r>
          </w:p>
        </w:tc>
        <w:tc>
          <w:tcPr>
            <w:tcW w:w="255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其他权益工具</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资本公积</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减：库存股</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其他综合收益</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专项储备</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盈余公积</w:t>
            </w: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未分配利润</w:t>
            </w:r>
          </w:p>
        </w:tc>
        <w:tc>
          <w:tcPr>
            <w:tcW w:w="70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所有者权益合计</w:t>
            </w:r>
          </w:p>
        </w:tc>
      </w:tr>
      <w:tr>
        <w:tblPrEx>
          <w:tblCellMar>
            <w:top w:w="0" w:type="dxa"/>
            <w:left w:w="28" w:type="dxa"/>
            <w:bottom w:w="0" w:type="dxa"/>
            <w:right w:w="28" w:type="dxa"/>
          </w:tblCellMar>
        </w:tblPrEx>
        <w:trPr>
          <w:jc w:val="center"/>
        </w:trPr>
        <w:tc>
          <w:tcPr>
            <w:tcW w:w="130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24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优先股</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永续债</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70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一、上年期末余额</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145,531,442.52</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35,436,776.25</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252,528,816.76</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673,497,035.53</w:t>
            </w: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加：会计政策变更</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前期差错更正</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二、本年期初余额</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145,531,442.52</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35,436,776.25</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252,528,816.76</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673,497,035.53</w:t>
            </w: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三、本期增减变动金额（减少以</w:t>
            </w:r>
            <w:r>
              <w:rPr>
                <w:rFonts w:hint="default"/>
              </w:rPr>
              <w:t>“</w:t>
            </w:r>
            <w:r>
              <w:t>－</w:t>
            </w:r>
            <w:r>
              <w:rPr>
                <w:rFonts w:hint="default"/>
              </w:rPr>
              <w:t>”</w:t>
            </w:r>
            <w:r>
              <w:t>号填列）</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216,000,000.00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-144,000,000.00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-85,238.46</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6,392,107.24</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-32,471,034.88</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79,298,029.50</w:t>
            </w: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（一）综合收益总额</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-85,238.46</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63,921,072.36</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63,835,833.90</w:t>
            </w: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（二）所有者投入和减少资本</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．所有者投入的普通股</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．其他权益工具持有者投入资本</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．股份支付计入所有者权益的金额</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4</w:t>
            </w:r>
            <w:r>
              <w:t>．其他</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（三）利润分配</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72,000,000.00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6,392,107.24</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-96,392,107.24</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-18,000,000.00</w:t>
            </w: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．提取盈余公积</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6,392,107.24</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-6,392,107.24</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．对所有者（或股东）的分配</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72,000,000.00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-90,000,000.00</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-18,000,000.00</w:t>
            </w: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．其他</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（四）所有者权益内部结转</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144,000,000.00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-144,000,000.00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．资本公积转增资本（或股本）</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144,000,000.00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-144,000,000.00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．盈余公积转增资本（或股本）</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．盈余公积弥补亏损</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4</w:t>
            </w:r>
            <w:r>
              <w:t>．设定受益计划变动额结转留存收益</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5</w:t>
            </w:r>
            <w:r>
              <w:t>．其他综合收益结转留存收益</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6</w:t>
            </w:r>
            <w:r>
              <w:t>．其他</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（五）专项储备</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．本期提取</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．本期使用</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（六）其他</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rPr>
          <w:jc w:val="center"/>
        </w:trPr>
        <w:tc>
          <w:tcPr>
            <w:tcW w:w="13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四、本期期末余额</w:t>
            </w:r>
          </w:p>
        </w:tc>
        <w:tc>
          <w:tcPr>
            <w:tcW w:w="124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456,000,000.00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1,531,442.52</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-85,238.46</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41,828,883.49</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220,057,781.88</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752,795,065.03</w:t>
            </w:r>
          </w:p>
        </w:tc>
      </w:tr>
    </w:tbl>
    <w:p>
      <w:pPr>
        <w:jc w:val="left"/>
        <w:rPr>
          <w:rFonts w:hint="default" w:eastAsia="Times New Roman"/>
        </w:rPr>
      </w:pPr>
      <w:r>
        <w:t>上期金额</w:t>
      </w:r>
    </w:p>
    <w:p>
      <w:pPr>
        <w:jc w:val="right"/>
        <w:rPr>
          <w:rFonts w:hint="default" w:eastAsia="Times New Roman"/>
        </w:rPr>
      </w:pPr>
      <w:r>
        <w:t>单位：元</w:t>
      </w:r>
    </w:p>
    <w:tbl>
      <w:tblPr>
        <w:tblStyle w:val="7"/>
        <w:tblW w:w="14175" w:type="dxa"/>
        <w:tblInd w:w="28" w:type="dxa"/>
        <w:tblLayout w:type="fixed"/>
        <w:tblCellMar>
          <w:top w:w="0" w:type="dxa"/>
          <w:left w:w="28" w:type="dxa"/>
          <w:bottom w:w="0" w:type="dxa"/>
          <w:right w:w="28" w:type="dxa"/>
        </w:tblCellMar>
      </w:tblPr>
      <w:tblGrid>
        <w:gridCol w:w="1231"/>
        <w:gridCol w:w="1321"/>
        <w:gridCol w:w="709"/>
        <w:gridCol w:w="708"/>
        <w:gridCol w:w="851"/>
        <w:gridCol w:w="1276"/>
        <w:gridCol w:w="992"/>
        <w:gridCol w:w="1417"/>
        <w:gridCol w:w="1134"/>
        <w:gridCol w:w="1276"/>
        <w:gridCol w:w="1418"/>
        <w:gridCol w:w="567"/>
        <w:gridCol w:w="1275"/>
      </w:tblGrid>
      <w:tr>
        <w:tc>
          <w:tcPr>
            <w:tcW w:w="123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2944"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年年度</w:t>
            </w:r>
          </w:p>
        </w:tc>
      </w:tr>
      <w:tr>
        <w:tc>
          <w:tcPr>
            <w:tcW w:w="123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股本</w:t>
            </w:r>
          </w:p>
        </w:tc>
        <w:tc>
          <w:tcPr>
            <w:tcW w:w="2268"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其他权益工具</w:t>
            </w: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资本公积</w:t>
            </w:r>
          </w:p>
        </w:tc>
        <w:tc>
          <w:tcPr>
            <w:tcW w:w="9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减：库存股</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其他综合收益</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专项储备</w:t>
            </w: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盈余公积</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未分配利润</w:t>
            </w:r>
          </w:p>
        </w:tc>
        <w:tc>
          <w:tcPr>
            <w:tcW w:w="5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2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所有者权益合计</w:t>
            </w:r>
          </w:p>
        </w:tc>
      </w:tr>
      <w:tr>
        <w:tblPrEx>
          <w:tblCellMar>
            <w:top w:w="0" w:type="dxa"/>
            <w:left w:w="28" w:type="dxa"/>
            <w:bottom w:w="0" w:type="dxa"/>
            <w:right w:w="28" w:type="dxa"/>
          </w:tblCellMar>
        </w:tblPrEx>
        <w:tc>
          <w:tcPr>
            <w:tcW w:w="123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优先股</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永续债</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9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一、上年期末余额</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145,531,442.52</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28,621,745.43</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190,395,708.84</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604,548,896.79</w:t>
            </w: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加：会计政策变更</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797,830.54</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797,830.54</w:t>
            </w: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前期差错更正</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二、本年期初余额</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145,531,442.52</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28,621,745.43</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191,193,539.38</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605,346,727.33</w:t>
            </w: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三、本期增减变动金额（减少以</w:t>
            </w:r>
            <w:r>
              <w:rPr>
                <w:rFonts w:hint="default"/>
              </w:rPr>
              <w:t>“</w:t>
            </w:r>
            <w:r>
              <w:t>－</w:t>
            </w:r>
            <w:r>
              <w:rPr>
                <w:rFonts w:hint="default"/>
              </w:rPr>
              <w:t>”</w:t>
            </w:r>
            <w:r>
              <w:t>号填列）</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61,335,277.38</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68,150,308.20</w:t>
            </w: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（一）综合收益总额</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68,150,308.20</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68,150,308.20</w:t>
            </w: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（二）所有者投入和减少资本</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．所有者投入的普通股</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．其他权益工具持有者投入资本</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．股份支付计入所有者权益的金额</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4</w:t>
            </w:r>
            <w:r>
              <w:t>．其他</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（三）利润分配</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．提取盈余公积</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．对所有者（或股东）的分配</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．其他</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（四）所有者权益内部结转</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．资本公积转增资本（或股本）</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．盈余公积转增资本（或股本）</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．盈余公积弥补亏损</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4</w:t>
            </w:r>
            <w:r>
              <w:t>．设定受益计划变动额结转留存收益</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5</w:t>
            </w:r>
            <w:r>
              <w:t>．其他综合收益结转留存收益</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6</w:t>
            </w:r>
            <w:r>
              <w:t>．其他</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（五）专项储备</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．本期提取</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．本期使用</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（六）其他</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123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四、本期期末余额</w:t>
            </w: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145,531,442.52</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1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35,436,776.25</w:t>
            </w:r>
          </w:p>
        </w:tc>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252,528,816.76</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673,497,035.53</w:t>
            </w:r>
          </w:p>
        </w:tc>
      </w:tr>
    </w:tbl>
    <w:p>
      <w:pPr>
        <w:pStyle w:val="11"/>
        <w:outlineLvl w:val="1"/>
        <w:rPr>
          <w:rFonts w:hint="default" w:eastAsia="Times New Roman"/>
        </w:rPr>
        <w:sectPr>
          <w:pgSz w:w="16838" w:h="11906" w:orient="landscape"/>
          <w:pgMar w:top="1134" w:right="1440" w:bottom="1134" w:left="1440" w:header="851" w:footer="992" w:gutter="0"/>
          <w:cols w:space="720" w:num="1"/>
          <w:docGrid w:type="lines" w:linePitch="312" w:charSpace="0"/>
        </w:sectPr>
      </w:pPr>
    </w:p>
    <w:p>
      <w:pPr>
        <w:pStyle w:val="11"/>
        <w:outlineLvl w:val="1"/>
        <w:rPr>
          <w:rFonts w:hint="default" w:eastAsia="Times New Roman"/>
        </w:rPr>
      </w:pPr>
      <w:r>
        <w:t>三、公司基本情况</w:t>
      </w:r>
    </w:p>
    <w:p>
      <w:pPr>
        <w:autoSpaceDE w:val="0"/>
        <w:autoSpaceDN w:val="0"/>
        <w:adjustRightInd w:val="0"/>
        <w:spacing w:before="0" w:after="0"/>
        <w:ind w:left="87"/>
        <w:rPr>
          <w:rFonts w:hint="default" w:eastAsia="Times New Roman"/>
          <w:kern w:val="0"/>
          <w:lang w:val="zh-CN"/>
        </w:rPr>
      </w:pPr>
      <w:r>
        <w:rPr>
          <w:rFonts w:ascii="宋体" w:hAnsi="宋体"/>
          <w:kern w:val="0"/>
          <w:lang w:val="zh-CN"/>
        </w:rPr>
        <w:t>1.公司概况</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广东美联新材料股份有限公司（以下简称“公司”）原为汕头市美联化工有限公司，是2000年6月20日由黄伟汕和张盛业共同出资成立，注册资本为200万元，其中黄伟汕以货币出资120万元，占注册资本60%，张盛业以货币出资80万元，占注册资本40%。</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2012年10月，经公司股东会决议通过，由广东美联新材料科技有限公司原有全体股东作为发起人，对广东美联新材料科技有限公司进行整体改组，发起设立广东美联新材料股份有限公司，以截至2012年9月30日的净资产171,975,669.36元折合为广东美联新材料股份有限公司的股份68,000,000股，每股面值1元，超过股本部分103,975,669,36元计入资本公积。</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2013年12月，公司增加注册资本400万元，由黄伟汕、张朝益、张朝凯分别以货币出资200万元、100万元、100万元，变更后注册资本为7,200万元。</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根据公司股东大会审议通过并经中国证券监督管理委员会“证监许可[2016]2865号”文核准，公司于2016年12月向社会公众公开发行人民币普通股（A股）24,000,000股，每股面值1.00元，每股发行价格9.30元，增加注册资本人民币24,000,000.00元，变更后的注册资本为人民币96,000,000.00元。</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2018年4月，经公司2017年度股东大会审议通过，以资本公积金转增股本144,000,000 股，总股本增至240,000,000股。</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2020年6月，经公司2019年度股东大会审议通过，公司向全体股东送红股72,000,000股和以资本公积金转增股本144,000,000股，总股本增至456,000,000股。</w:t>
      </w:r>
    </w:p>
    <w:p>
      <w:pPr>
        <w:autoSpaceDE w:val="0"/>
        <w:autoSpaceDN w:val="0"/>
        <w:adjustRightInd w:val="0"/>
        <w:spacing w:before="0" w:after="0"/>
        <w:ind w:firstLine="480"/>
        <w:rPr>
          <w:rFonts w:hint="default" w:ascii="宋体" w:hAnsi="宋体"/>
          <w:kern w:val="0"/>
          <w:lang w:val="zh-CN"/>
        </w:rPr>
      </w:pPr>
      <w:r>
        <w:rPr>
          <w:rFonts w:ascii="宋体" w:hAnsi="宋体"/>
          <w:kern w:val="0"/>
          <w:lang w:val="zh-CN"/>
        </w:rPr>
        <w:t>公司统一社会信用代码：91440500723817938W</w:t>
      </w:r>
    </w:p>
    <w:p>
      <w:pPr>
        <w:autoSpaceDE w:val="0"/>
        <w:autoSpaceDN w:val="0"/>
        <w:adjustRightInd w:val="0"/>
        <w:spacing w:before="0" w:after="0"/>
        <w:ind w:firstLine="480"/>
        <w:rPr>
          <w:rFonts w:hint="default" w:ascii="宋体" w:hAnsi="宋体"/>
          <w:kern w:val="0"/>
          <w:lang w:val="zh-CN"/>
        </w:rPr>
      </w:pPr>
      <w:r>
        <w:rPr>
          <w:rFonts w:ascii="宋体" w:hAnsi="宋体"/>
          <w:kern w:val="0"/>
          <w:lang w:val="zh-CN"/>
        </w:rPr>
        <w:t xml:space="preserve">公司法定代表人：黄伟汕 </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公司住所：汕头市美联路1号</w:t>
      </w:r>
    </w:p>
    <w:p>
      <w:pPr>
        <w:autoSpaceDE w:val="0"/>
        <w:autoSpaceDN w:val="0"/>
        <w:adjustRightInd w:val="0"/>
        <w:spacing w:before="0" w:after="0"/>
        <w:ind w:left="87"/>
        <w:rPr>
          <w:rFonts w:hint="default" w:eastAsia="Times New Roman"/>
          <w:kern w:val="0"/>
          <w:lang w:val="zh-CN"/>
        </w:rPr>
      </w:pPr>
      <w:r>
        <w:rPr>
          <w:rFonts w:ascii="宋体" w:hAnsi="宋体"/>
          <w:kern w:val="0"/>
          <w:lang w:val="zh-CN"/>
        </w:rPr>
        <w:t>2.公司经营范围</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公司经营范围：生产、加工：色母粒、塑胶聚合物、塑料改性、塑料合金、塑料、助剂、颜料、钛白粉混拼（危险化学品除外）；销售：化工原料（危险化学品除外）；非织造布（无纺布）、塑料制品的生产、销售；物流仓储：普通货运（道路运输经营许可证有效期至2021年9月30日）；货物进出口、技术进出口。（依法须经批准的项目，经相关部门批准后方可开展经营活动。）</w:t>
      </w:r>
    </w:p>
    <w:p>
      <w:pPr>
        <w:autoSpaceDE w:val="0"/>
        <w:autoSpaceDN w:val="0"/>
        <w:adjustRightInd w:val="0"/>
        <w:spacing w:before="0" w:after="0"/>
        <w:rPr>
          <w:rFonts w:hint="default" w:eastAsia="Times New Roman"/>
          <w:kern w:val="0"/>
          <w:lang w:val="zh-CN"/>
        </w:rPr>
      </w:pPr>
      <w:r>
        <w:rPr>
          <w:rFonts w:ascii="宋体" w:hAnsi="宋体"/>
          <w:kern w:val="0"/>
          <w:lang w:val="zh-CN"/>
        </w:rPr>
        <w:t xml:space="preserve"> 3.公司基本组织架构</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公司已根据《公司法》和公司章程的相关规定，设置了股东大会、董事会、监事会、总经理等组织机构。股东大会是公司的权力机构，董事会是股东大会的执行机构，总经理负责公司的日常经营管理工作，监事会是公司的内部监督机构。</w:t>
      </w:r>
    </w:p>
    <w:p>
      <w:pPr>
        <w:autoSpaceDE w:val="0"/>
        <w:autoSpaceDN w:val="0"/>
        <w:adjustRightInd w:val="0"/>
        <w:spacing w:before="0" w:after="0"/>
        <w:jc w:val="left"/>
        <w:rPr>
          <w:rFonts w:hint="default" w:eastAsia="Times New Roman"/>
          <w:kern w:val="0"/>
          <w:lang w:val="zh-CN"/>
        </w:rPr>
      </w:pPr>
      <w:r>
        <w:rPr>
          <w:rFonts w:ascii="宋体" w:hAnsi="宋体"/>
          <w:kern w:val="0"/>
          <w:lang w:val="zh-CN"/>
        </w:rPr>
        <w:t>4.合并财务报表范围</w:t>
      </w:r>
    </w:p>
    <w:p>
      <w:pPr>
        <w:autoSpaceDE w:val="0"/>
        <w:autoSpaceDN w:val="0"/>
        <w:adjustRightInd w:val="0"/>
        <w:spacing w:before="0" w:after="0"/>
        <w:ind w:firstLine="472"/>
        <w:rPr>
          <w:rFonts w:hint="default" w:eastAsia="Times New Roman"/>
          <w:kern w:val="0"/>
          <w:lang w:val="zh-CN"/>
        </w:rPr>
      </w:pPr>
      <w:r>
        <w:rPr>
          <w:rFonts w:ascii="宋体" w:hAnsi="宋体"/>
          <w:kern w:val="0"/>
          <w:lang w:val="zh-CN"/>
        </w:rPr>
        <w:t>公司本期纳入合并财务报表范围的子公司共7家，包括：营创三征（营口）精细化工有限公司（以下简称“营创三征”）、广东美联隔膜有限公司、汕头市广油美联新材料研究院有限公司、美胜新材料（东莞）有限公司、联朴新材料科技（上海）有限公司、汕头市美联赢达投资企业（有限合伙）和汕头市美联盈通投资有限公司，具体详见本附注 “九-1、在子公司中的权益”。</w:t>
      </w:r>
    </w:p>
    <w:p>
      <w:pPr>
        <w:autoSpaceDE w:val="0"/>
        <w:autoSpaceDN w:val="0"/>
        <w:adjustRightInd w:val="0"/>
        <w:spacing w:before="0" w:after="0"/>
        <w:rPr>
          <w:rFonts w:hint="default" w:eastAsia="Times New Roman"/>
          <w:kern w:val="0"/>
          <w:lang w:val="zh-CN"/>
        </w:rPr>
      </w:pPr>
      <w:r>
        <w:rPr>
          <w:rFonts w:ascii="宋体" w:hAnsi="宋体"/>
          <w:kern w:val="0"/>
          <w:lang w:val="zh-CN"/>
        </w:rPr>
        <w:t>5.财务报告批准报出</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本财务报告业经公司董事会于2021年4月26日批准报出。</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公司本期纳入合并财务报表范围的子公司共6家，包括：营创三征（营口）精细化工有限公司、广东美联隔膜有限公司、汕头市广油美联新材料研究院有限公司、美胜新材料（东莞）有限公司、联朴新材料科技（上海）有限公司和汕头市美联赢达投资企业（有限合伙），具体详见本附注 “九-1、在子公司中的权益”。</w:t>
      </w:r>
    </w:p>
    <w:p>
      <w:pPr>
        <w:pStyle w:val="11"/>
        <w:outlineLvl w:val="1"/>
        <w:rPr>
          <w:rFonts w:hint="default" w:eastAsia="Times New Roman"/>
        </w:rPr>
      </w:pPr>
      <w:r>
        <w:t>四、财务报表的编制基础</w:t>
      </w:r>
    </w:p>
    <w:p>
      <w:pPr>
        <w:pStyle w:val="10"/>
        <w:outlineLvl w:val="2"/>
        <w:rPr>
          <w:rFonts w:hint="default" w:eastAsia="Times New Roman"/>
        </w:rPr>
      </w:pPr>
      <w:r>
        <w:rPr>
          <w:rFonts w:hint="default"/>
        </w:rPr>
        <w:t>1</w:t>
      </w:r>
      <w:r>
        <w:t>、编制基础</w:t>
      </w:r>
    </w:p>
    <w:p>
      <w:pPr>
        <w:autoSpaceDE w:val="0"/>
        <w:autoSpaceDN w:val="0"/>
        <w:adjustRightInd w:val="0"/>
        <w:spacing w:before="0" w:after="0"/>
        <w:ind w:left="87"/>
        <w:rPr>
          <w:rFonts w:hint="default" w:eastAsia="Times New Roman"/>
          <w:kern w:val="0"/>
          <w:lang w:val="zh-CN"/>
        </w:rPr>
      </w:pPr>
      <w:r>
        <w:rPr>
          <w:rFonts w:ascii="宋体" w:hAnsi="宋体"/>
          <w:kern w:val="0"/>
          <w:lang w:val="zh-CN"/>
        </w:rPr>
        <w:t>公司以持续经营为基础，根据实际发生的交易和事项，按照《企业会计准则</w:t>
      </w:r>
      <w:r>
        <w:rPr>
          <w:rFonts w:hint="default" w:ascii="宋体" w:hAnsi="宋体"/>
          <w:kern w:val="0"/>
          <w:lang w:val="zh-CN"/>
        </w:rPr>
        <w:t>——</w:t>
      </w:r>
      <w:r>
        <w:rPr>
          <w:rFonts w:ascii="宋体" w:hAnsi="宋体"/>
          <w:kern w:val="0"/>
          <w:lang w:val="zh-CN"/>
        </w:rPr>
        <w:t>基本准则》和其他各项具体会计准则、应用指南、准则解释及其他相关规定（以下合称企业会计准则）进行确认和计量，在此基础上结合中国证券监督管理委员会《公开发行证券的公司信息披露编报规则第15号</w:t>
      </w:r>
      <w:r>
        <w:rPr>
          <w:rFonts w:hint="default" w:ascii="宋体" w:hAnsi="宋体"/>
          <w:kern w:val="0"/>
          <w:lang w:val="zh-CN"/>
        </w:rPr>
        <w:t>——</w:t>
      </w:r>
      <w:r>
        <w:rPr>
          <w:rFonts w:ascii="宋体" w:hAnsi="宋体"/>
          <w:kern w:val="0"/>
          <w:lang w:val="zh-CN"/>
        </w:rPr>
        <w:t>财务报告的一般规定》（2014年修订）的规定，编制财务报表。</w:t>
      </w:r>
    </w:p>
    <w:p>
      <w:pPr>
        <w:pStyle w:val="10"/>
        <w:outlineLvl w:val="2"/>
        <w:rPr>
          <w:rFonts w:hint="default" w:eastAsia="Times New Roman"/>
        </w:rPr>
      </w:pPr>
      <w:r>
        <w:rPr>
          <w:rFonts w:hint="default"/>
        </w:rPr>
        <w:t>2</w:t>
      </w:r>
      <w:r>
        <w:t>、持续经营</w:t>
      </w:r>
    </w:p>
    <w:p>
      <w:pPr>
        <w:autoSpaceDE w:val="0"/>
        <w:autoSpaceDN w:val="0"/>
        <w:adjustRightInd w:val="0"/>
        <w:spacing w:before="0" w:after="0"/>
        <w:ind w:left="87"/>
        <w:rPr>
          <w:rFonts w:hint="default" w:eastAsia="Times New Roman"/>
          <w:kern w:val="0"/>
          <w:lang w:val="zh-CN"/>
        </w:rPr>
      </w:pPr>
      <w:r>
        <w:rPr>
          <w:rFonts w:ascii="宋体" w:hAnsi="宋体"/>
          <w:kern w:val="0"/>
          <w:lang w:val="zh-CN"/>
        </w:rPr>
        <w:t>公司自本报告期末起至少12个月内具备持续经营能力，无影响持续经营能力的重大事项。</w:t>
      </w:r>
    </w:p>
    <w:p>
      <w:pPr>
        <w:autoSpaceDE w:val="0"/>
        <w:autoSpaceDN w:val="0"/>
        <w:adjustRightInd w:val="0"/>
        <w:spacing w:before="0" w:after="0"/>
        <w:jc w:val="left"/>
        <w:rPr>
          <w:rFonts w:hint="default" w:eastAsia="Times New Roman"/>
          <w:kern w:val="0"/>
          <w:lang w:val="zh-CN"/>
        </w:rPr>
      </w:pPr>
    </w:p>
    <w:p>
      <w:pPr>
        <w:pStyle w:val="11"/>
        <w:outlineLvl w:val="1"/>
        <w:rPr>
          <w:rFonts w:hint="default" w:eastAsia="Times New Roman"/>
        </w:rPr>
      </w:pPr>
      <w:r>
        <w:t>五、重要会计政策及会计估计</w:t>
      </w:r>
    </w:p>
    <w:p>
      <w:pPr>
        <w:jc w:val="left"/>
        <w:rPr>
          <w:rFonts w:hint="default" w:eastAsia="Times New Roman"/>
        </w:rPr>
      </w:pPr>
      <w:r>
        <w:t>具体会计政策和会计估计提示：</w:t>
      </w:r>
    </w:p>
    <w:p>
      <w:pPr>
        <w:autoSpaceDE w:val="0"/>
        <w:autoSpaceDN w:val="0"/>
        <w:adjustRightInd w:val="0"/>
        <w:spacing w:before="0" w:after="0"/>
        <w:jc w:val="left"/>
        <w:rPr>
          <w:rFonts w:hint="default" w:eastAsia="Times New Roman"/>
          <w:kern w:val="0"/>
          <w:lang w:val="zh-CN"/>
        </w:rPr>
      </w:pPr>
      <w:r>
        <w:rPr>
          <w:rFonts w:ascii="宋体" w:hAnsi="宋体"/>
          <w:kern w:val="0"/>
          <w:lang w:val="zh-CN"/>
        </w:rPr>
        <w:t>不适用</w:t>
      </w:r>
    </w:p>
    <w:p>
      <w:pPr>
        <w:pStyle w:val="10"/>
        <w:outlineLvl w:val="2"/>
        <w:rPr>
          <w:rFonts w:hint="default" w:eastAsia="Times New Roman"/>
        </w:rPr>
      </w:pPr>
      <w:r>
        <w:rPr>
          <w:rFonts w:hint="default"/>
        </w:rPr>
        <w:t>1</w:t>
      </w:r>
      <w:r>
        <w:t>、遵循企业会计准则的声明</w:t>
      </w:r>
    </w:p>
    <w:p>
      <w:pPr>
        <w:autoSpaceDE w:val="0"/>
        <w:autoSpaceDN w:val="0"/>
        <w:adjustRightInd w:val="0"/>
        <w:spacing w:before="0" w:after="0"/>
        <w:ind w:left="85" w:firstLine="360" w:firstLineChars="200"/>
        <w:rPr>
          <w:rFonts w:hint="default" w:eastAsiaTheme="minorEastAsia"/>
          <w:kern w:val="0"/>
          <w:lang w:val="zh-CN"/>
        </w:rPr>
      </w:pPr>
      <w:r>
        <w:rPr>
          <w:rFonts w:ascii="宋体" w:hAnsi="宋体"/>
          <w:kern w:val="0"/>
          <w:lang w:val="zh-CN"/>
        </w:rPr>
        <w:t>公司编制的财务报表符合企业会计准则的要求，真实、完整地反映了公司的财务状况、经营成果、股东权益变动和现金流量等有关信息。</w:t>
      </w:r>
    </w:p>
    <w:p>
      <w:pPr>
        <w:pStyle w:val="10"/>
        <w:outlineLvl w:val="2"/>
        <w:rPr>
          <w:rFonts w:hint="default" w:eastAsia="Times New Roman"/>
        </w:rPr>
      </w:pPr>
      <w:r>
        <w:rPr>
          <w:rFonts w:hint="default"/>
        </w:rPr>
        <w:t>2</w:t>
      </w:r>
      <w:r>
        <w:t>、会计期间</w:t>
      </w:r>
    </w:p>
    <w:p>
      <w:pPr>
        <w:autoSpaceDE w:val="0"/>
        <w:autoSpaceDN w:val="0"/>
        <w:adjustRightInd w:val="0"/>
        <w:spacing w:before="0" w:after="0"/>
        <w:ind w:left="85" w:firstLine="360" w:firstLineChars="200"/>
        <w:rPr>
          <w:rFonts w:hint="default" w:eastAsiaTheme="minorEastAsia"/>
          <w:kern w:val="0"/>
          <w:lang w:val="zh-CN"/>
        </w:rPr>
      </w:pPr>
      <w:r>
        <w:rPr>
          <w:rFonts w:ascii="宋体" w:hAnsi="宋体"/>
          <w:kern w:val="0"/>
          <w:lang w:val="zh-CN"/>
        </w:rPr>
        <w:t>公司会计年度自公历1月1日起至12月31日止。</w:t>
      </w:r>
    </w:p>
    <w:p>
      <w:pPr>
        <w:pStyle w:val="10"/>
        <w:outlineLvl w:val="2"/>
        <w:rPr>
          <w:rFonts w:hint="default" w:eastAsia="Times New Roman"/>
        </w:rPr>
      </w:pPr>
      <w:r>
        <w:rPr>
          <w:rFonts w:hint="default"/>
        </w:rPr>
        <w:t>3</w:t>
      </w:r>
      <w:r>
        <w:t>、营业周期</w:t>
      </w:r>
    </w:p>
    <w:p>
      <w:pPr>
        <w:autoSpaceDE w:val="0"/>
        <w:autoSpaceDN w:val="0"/>
        <w:adjustRightInd w:val="0"/>
        <w:spacing w:before="0" w:after="0"/>
        <w:ind w:left="85" w:firstLine="360" w:firstLineChars="200"/>
        <w:rPr>
          <w:rFonts w:hint="default" w:eastAsiaTheme="minorEastAsia"/>
          <w:kern w:val="0"/>
          <w:lang w:val="zh-CN"/>
        </w:rPr>
      </w:pPr>
      <w:r>
        <w:rPr>
          <w:rFonts w:ascii="宋体" w:hAnsi="宋体"/>
          <w:kern w:val="0"/>
          <w:lang w:val="zh-CN"/>
        </w:rPr>
        <w:t>公司以12个月作为一个营业周期。</w:t>
      </w:r>
    </w:p>
    <w:p>
      <w:pPr>
        <w:pStyle w:val="10"/>
        <w:outlineLvl w:val="2"/>
        <w:rPr>
          <w:rFonts w:hint="default" w:eastAsia="Times New Roman"/>
        </w:rPr>
      </w:pPr>
      <w:r>
        <w:rPr>
          <w:rFonts w:hint="default"/>
        </w:rPr>
        <w:t>4</w:t>
      </w:r>
      <w:r>
        <w:t>、记账本位币</w:t>
      </w:r>
    </w:p>
    <w:p>
      <w:pPr>
        <w:autoSpaceDE w:val="0"/>
        <w:autoSpaceDN w:val="0"/>
        <w:adjustRightInd w:val="0"/>
        <w:spacing w:before="0" w:after="0"/>
        <w:ind w:left="85" w:firstLine="360" w:firstLineChars="200"/>
        <w:rPr>
          <w:rFonts w:hint="default" w:eastAsiaTheme="minorEastAsia"/>
          <w:kern w:val="0"/>
          <w:lang w:val="zh-CN"/>
        </w:rPr>
      </w:pPr>
      <w:r>
        <w:rPr>
          <w:rFonts w:ascii="宋体" w:hAnsi="宋体"/>
          <w:kern w:val="0"/>
          <w:lang w:val="zh-CN"/>
        </w:rPr>
        <w:t>公司以人民币作为记账本位币。</w:t>
      </w:r>
    </w:p>
    <w:p>
      <w:pPr>
        <w:pStyle w:val="10"/>
        <w:outlineLvl w:val="2"/>
        <w:rPr>
          <w:rFonts w:hint="default" w:eastAsia="Times New Roman"/>
        </w:rPr>
      </w:pPr>
      <w:r>
        <w:rPr>
          <w:rFonts w:hint="default"/>
        </w:rPr>
        <w:t>5</w:t>
      </w:r>
      <w:r>
        <w:t>、同一控制下和非同一控制下企业合并的会计处理方法</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同一控制下企业合并：本公司在企业合并中取得的资产和负债，按照合并日在被合并方资产、负债（包括最终控制方收购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非同一控制下企业合并：本公司在购买日对作为企业合并对价付出的资产、发生或承担的负债按照公允价值计量，公允价值与其账面价值的差额，计入当期损益。本公司对合并成本大于合并中取得的被购买方可辨认净资产公允价值份额的差额，确认为商誉；合并成本小于合并中取得的被购买方可辨认净资产公允价值份额的差额，对合并中取得的资产、负债的公允价值、作为合并对价的非现金资产或发行的权益性证券等的公允价值进行复核，复核结果表明所确定的各项可辨认资产和负债的公允价值确定是恰当的，将企业合并成本低于取得的被购买方可辨认净资产公允价值份额之间的差额，计入合并当期的营业外收入。</w:t>
      </w:r>
    </w:p>
    <w:p>
      <w:pPr>
        <w:autoSpaceDE w:val="0"/>
        <w:autoSpaceDN w:val="0"/>
        <w:adjustRightInd w:val="0"/>
        <w:spacing w:before="0" w:after="0"/>
        <w:ind w:left="85" w:firstLine="360" w:firstLineChars="200"/>
        <w:rPr>
          <w:rFonts w:hint="default" w:ascii="宋体" w:hAnsi="宋体"/>
          <w:kern w:val="0"/>
          <w:lang w:val="zh-CN"/>
        </w:rPr>
      </w:pPr>
      <w:r>
        <w:rPr>
          <w:rFonts w:ascii="宋体" w:hAnsi="宋体"/>
          <w:kern w:val="0"/>
          <w:lang w:val="zh-CN"/>
        </w:rPr>
        <w:t xml:space="preserve">通过多次交易分步实现非同一控制下的企业合并，合并成本为购买日支付的对价与购买日之前已经持有的被购买方的股权在购买日的公允价值之和；对于购买日之前已经持有的被购买方的股权，按照购买日的公允价值进行重新计量，公允价值与其账面价值之间的差额计入当期投益收益。购买日之前持有的被购买方的长期股权投资在权益法核算下的其他综合收益，采用与被投资单位直接处置相关资产或负债相同的基础进行会计处理，除净损益、其他综合收益和利润分配外的其他股东权益变动，转为购买日所属当期损益。对于购买日之前持有的被购买方的其他权益工具投资，该权益工具投资在购买日之前累计在其他综合收益的公允价值变动转入留存损益。 </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3.企业合并中相关费用的处理：为企业合并发生的审计、法律服务、评估咨询等中介费用及其他相关管理费用，于发生时计入当期损益；作为合并对价发行的权益性证券或债务性证券的交易费用，计入权益性证券或债务性证券的初始确认金额。</w:t>
      </w:r>
    </w:p>
    <w:p>
      <w:pPr>
        <w:pStyle w:val="10"/>
        <w:outlineLvl w:val="2"/>
        <w:rPr>
          <w:rFonts w:hint="default" w:eastAsia="Times New Roman"/>
        </w:rPr>
      </w:pPr>
      <w:r>
        <w:rPr>
          <w:rFonts w:hint="default"/>
        </w:rPr>
        <w:t>6</w:t>
      </w:r>
      <w:r>
        <w:t>、合并财务报表的编制方法</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1.合并报表编制范围</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合并财务报表的合并范围以控制为基础予以确定，不仅包括根据表决权（或类似权利）本身或者结合其他安排确定的子公司，也包括基于一项或多项合同安排决定的结构化主体。控制，是指投资方拥有对被投资方的权力</w:t>
      </w:r>
      <w:r>
        <w:rPr>
          <w:rFonts w:hint="default" w:eastAsia="Times New Roman"/>
          <w:kern w:val="0"/>
          <w:lang w:val="zh-CN"/>
        </w:rPr>
        <w:t>,</w:t>
      </w:r>
      <w:r>
        <w:rPr>
          <w:rFonts w:ascii="宋体" w:hAnsi="宋体"/>
          <w:kern w:val="0"/>
          <w:lang w:val="zh-CN"/>
        </w:rPr>
        <w:t>通过参与被投资方的相关活动而享有可变回报，并且有能力运用对被投资方的权力影响其回报金额。</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2.合并程序</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合并财务报表以公司和其子公司的财务报表为基础，根据其他有关资料，编制合并财务报表。</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公司统一子公司所采用的会计政策及会计期间，使子公司采用的会计政策、会计期间与公司保持一致。在编制合并财务报表时，遵循重要性原则，抵销母公司与子公司、子公司与子公司之间的内部往来、内部交易及权益性投资项目。</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子公司少数股东应占的权益和损益分别在合并资产负债表中所有者权益项目下和合并利润表中净利润项目下单独列示。子公司少数股东分担的当期亏损超过了少数股东在该子公司期初所有者权益中所享有份额而形成的余额，冲减少数股东权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（1）增加子公司以及业务</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在报告期内因同一控制下企业合并增加的子公司以及业务，编制合并资产负债表时，调整合并资产负债表的期初数；编制利润表时，将该子公司以及业务合并当期期初至报告期末的收入、费用、利润纳入合并利润表；合并现金流量表时，将该子公司以及业务合并当期期初至报告期末的现金流量纳入合并现金流量表；同时应当对比较报表的相关项目进行调整，视同合并后的报告主体自最终控制方开始控制时点起一直存在。</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在报告期内因非同一控制下企业合并或其他方式增加的子公司以及业务，编制合并资产负债表时，不调整合并资产负债表的期初数。编制利润表时，将该子公司以及业务购买日至报告期末的收入、费用、利润纳入合并利润表。编制现金流表时，将该子公司购买日至报告期末的现金流量纳入合并现金流量表。</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公司以子公司的个别财务报表反映为在购买日公允价值基础上确定的可辨认资产、负债及或有负债在本期资产负债表日的金额进行编制合并财务报表。对合并成本大于合并中取得的被购买方可辨认净资产公允价值份额的差额，确认为商誉。合并成本小于合并中取得的被购买方可辨认净资产公允价值份额的差额，经复核后，计入当期损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通过多次交易分步实现非同一控制下企业合并的，在合并财务报表中，对于购买日之前持有的被购买方的股权，应当按照该股权在购买日的公允价值进行重新计量，公允价值与其账面价值的差额计入当期投资收益。购买日之前持有的被购买方的长期股权投资在权益法核算下的其他综合收益，采用与被投资单位直接处置相关资产或负债相同的基础进行会计处理，除净损益、其他综合收益和利润分配外的其他股东权益变动，转为购买日所属当期损益。对于购买日之前持有的被购买方的其他权益工具投资，该权益工具投资在购买日之前累计在其他综合收益的公允价值变动转入留存损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（2）处置子公司以及业务</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A.一般处理方法</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在报告期内，本公司处置子公司以及业务，则该子公司以及业务期初至处置日的收入、费用、利润纳入合并利润表；该子公司以及业务期初至处置日的现金流量纳入合并现金流量表。</w:t>
      </w:r>
    </w:p>
    <w:p>
      <w:pPr>
        <w:autoSpaceDE w:val="0"/>
        <w:autoSpaceDN w:val="0"/>
        <w:adjustRightInd w:val="0"/>
        <w:spacing w:before="0" w:after="0"/>
        <w:ind w:left="85" w:firstLine="360" w:firstLineChars="200"/>
        <w:rPr>
          <w:rFonts w:hint="default" w:ascii="宋体" w:hAnsi="宋体"/>
          <w:kern w:val="0"/>
          <w:lang w:val="zh-CN"/>
        </w:rPr>
      </w:pPr>
      <w:r>
        <w:rPr>
          <w:rFonts w:ascii="宋体" w:hAnsi="宋体"/>
          <w:kern w:val="0"/>
          <w:lang w:val="zh-CN"/>
        </w:rPr>
        <w:t xml:space="preserve">公司因处置部分股权投资等原因丧失了对原有子公司控制权的，在合并财务报表中，对于剩余股权，按照其在丧失控制权日的公允价值进行重新计量。处置股权取得的对价和剩余股权公允价值之和，减去按原持股比例计算应享有原有子公司自购买日或合并日开始持续计算的净资产的份额之间的差额，计入丧失控制权当期的投资收益，同时冲减商誉。与原有子公司股权投资相关的其他综合收益，在丧失控制权时采用与子公司直接处置相关资产或负债相同的基础进行会计处理，因原有子公司相关的除净损益、其他综合收益和利润分配以外的其他股东权益变动而确认的股东权益，在丧失控制权时转为当期损益。 </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B.分步处置股权至丧失控制权</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企业通过多次交易分步处置对子公司股权投资直至丧失控制权的，如果处置对子公司股权投资直至丧失控制权的各项交易属于一揽子交易的，应当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处置对子公司股权投资的各项交易的条款、条件以及经济影响符合下列一种或多种情况，通常表明应将多次交易事项作为一揽子交易进行会计处理：</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（A）这些交易是同时或者在考虑了彼此影响的情况下订立的；</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（B）这些交易整体才能达成一项完整的商业结果；</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（C）一项交易的发生取决于其他至少一项交易的发生；</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（D）一项交易单独考虑时是不经济的，但是和其他交易一并考虑时是经济的。</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（3）购买子公司少数股权</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本公司因购买少数股权新取得的长期股权投资与按照新增持股比例计算应享有子公司自购买日（或合并日）开始持续计算的可辨认净资产份额之间的差额，调整合并资产负债表中的资本公积中的资本溢价或股本溢价，资本公积中的资本溢价或股本溢价不足冲减的，调整留存收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（4）不丧失控制权的情况下部分处置对子公司的股权投资</w:t>
      </w:r>
    </w:p>
    <w:p>
      <w:pPr>
        <w:autoSpaceDE w:val="0"/>
        <w:autoSpaceDN w:val="0"/>
        <w:adjustRightInd w:val="0"/>
        <w:spacing w:before="0" w:after="0"/>
        <w:ind w:left="85" w:firstLine="360" w:firstLineChars="200"/>
        <w:rPr>
          <w:rFonts w:hint="default" w:eastAsiaTheme="minorEastAsia"/>
          <w:kern w:val="0"/>
          <w:lang w:val="zh-CN"/>
        </w:rPr>
      </w:pPr>
      <w:r>
        <w:rPr>
          <w:rFonts w:ascii="宋体" w:hAnsi="宋体"/>
          <w:kern w:val="0"/>
          <w:lang w:val="zh-CN"/>
        </w:rPr>
        <w:t>在不丧失控制权的情况下因部分处置对子公司的长期股权投资而取得的处置价款与处置长期股权投资相对应享有子公司自购买日或合并日开始持续计算的净资产份额之间的差额，调整合并资产负债表中的资本公积中的股本溢价，资本公积中的股本溢价不足冲减的，调整留存收益。</w:t>
      </w:r>
    </w:p>
    <w:p>
      <w:pPr>
        <w:pStyle w:val="10"/>
        <w:outlineLvl w:val="2"/>
        <w:rPr>
          <w:rFonts w:hint="default" w:eastAsia="Times New Roman"/>
        </w:rPr>
      </w:pPr>
      <w:r>
        <w:rPr>
          <w:rFonts w:hint="default"/>
        </w:rPr>
        <w:t>7</w:t>
      </w:r>
      <w:r>
        <w:t>、合营安排分类及共同经营会计处理方法</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合营安排是指一项由两个或两个以上的参与方共同控制的安排。合营安排分为共同经营和合营企业。</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1.共同经营是指本公司享有该安排相关资产且承担该安排相关负债的合营安排。本公司确认与共同经营中利益份额相关的下列项目：</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（1）确认单独所持有的资产，以及按其份额确认共同持有的资产；</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（2）确认单独所承担的负债，以及按其份额确认共同承担的负债；</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（3）确认出售其享有的共同经营产出份额所产生的收入；</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（4）按其份额确认共同经营因出售产出所产生的收入；</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（5）确认单独所发生的费用，以及按其份额确认共同经营发生的费用。</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2.合营企业是指本公司仅对该安排的净资产享有权利的合营安排。本公司按照长期股权投资有关权益法核算的规定对合营企业的投资进行会计处理。</w:t>
      </w:r>
    </w:p>
    <w:p>
      <w:pPr>
        <w:pStyle w:val="10"/>
        <w:outlineLvl w:val="2"/>
        <w:rPr>
          <w:rFonts w:hint="default" w:eastAsia="Times New Roman"/>
        </w:rPr>
      </w:pPr>
      <w:r>
        <w:rPr>
          <w:rFonts w:hint="default"/>
        </w:rPr>
        <w:t>8</w:t>
      </w:r>
      <w:r>
        <w:t>、现金及现金等价物的确定标准</w:t>
      </w:r>
    </w:p>
    <w:p>
      <w:pPr>
        <w:autoSpaceDE w:val="0"/>
        <w:autoSpaceDN w:val="0"/>
        <w:adjustRightInd w:val="0"/>
        <w:spacing w:before="0" w:after="0"/>
        <w:ind w:left="85" w:firstLine="360" w:firstLineChars="200"/>
        <w:rPr>
          <w:rFonts w:hint="default" w:eastAsiaTheme="minorEastAsia"/>
          <w:kern w:val="0"/>
          <w:lang w:val="zh-CN"/>
        </w:rPr>
      </w:pPr>
      <w:r>
        <w:rPr>
          <w:rFonts w:ascii="宋体" w:hAnsi="宋体"/>
          <w:kern w:val="0"/>
          <w:lang w:val="zh-CN"/>
        </w:rPr>
        <w:t>公司在编制现金流量表时，将本公司库存现金以及可以随时用于支付的存款确认为现金。将同时具备期限短（一般指从购买日起三个月内到期）、流动性强、易于转换为已知现金、价值变动风险很小的投资，确定为现金等价物。受到限制的银行存款，不作为现金流量表中的现金及现金等价物。</w:t>
      </w:r>
    </w:p>
    <w:p>
      <w:pPr>
        <w:pStyle w:val="10"/>
        <w:outlineLvl w:val="2"/>
        <w:rPr>
          <w:rFonts w:hint="default" w:eastAsia="Times New Roman"/>
        </w:rPr>
      </w:pPr>
      <w:r>
        <w:rPr>
          <w:rFonts w:hint="default"/>
        </w:rPr>
        <w:t>9</w:t>
      </w:r>
      <w:r>
        <w:t>、外币业务和外币报表折算</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1.外币业务</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发生外币业务时，外币金额按交易发生日即期汇率近似的汇率折算为人民币入账，期末按照下列方法对外币货币性项目和外币非货币性项目进行处理：</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（1）外币货币性项目，采用资产负债表日即期汇率折算。因资产负债表日即期汇率与初始确认或者前一资产负债表日即期汇率不同而产生的汇兑差额，计入当期损益。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（2）以历史成本计量的外币非货币性项目，仍采用交易发生日的即期汇率折算，不改变其记账本位币金额。</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（3）对以公允价值计量的外币非货币性项目，按公允价值确定日即期汇率折算，由此产生的汇兑损益计入当期损益或其他综合收益。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（4）外币汇兑损益除与购建或者生产符合资本化条件的资产有关的外币专门借款产生的汇兑损益，在资产达到预定可使用或者可销售状态前计入符合资本化条件的资产的成本，其余均计入当期损益。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w:t>
      </w:r>
      <w:r>
        <w:rPr>
          <w:rFonts w:ascii="宋体" w:hAnsi="宋体"/>
          <w:kern w:val="0"/>
          <w:lang w:val="zh-CN"/>
        </w:rPr>
        <w:tab/>
      </w:r>
      <w:r>
        <w:rPr>
          <w:rFonts w:ascii="宋体" w:hAnsi="宋体"/>
          <w:kern w:val="0"/>
          <w:lang w:val="zh-CN"/>
        </w:rPr>
        <w:t>外币财务报表的折算</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（1）资产负债表中的资产和负债项目，采用资产负债表日的即期汇率折算；所有者权益项目除“未分配利润”项目外，其他项目采用发生时的即期汇率折算。</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（2）利润表中的收入和费用项目，采用交易发生日的即期汇率折算。</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（3）按照上述折算产生的外币财务报表折算差额，计入其他综合收益。处置境外经营时，将与该境外经营相关的外币财务报表折算差额，自所有者权益项目转入处置当期损益。</w:t>
      </w:r>
    </w:p>
    <w:p>
      <w:pPr>
        <w:autoSpaceDE w:val="0"/>
        <w:autoSpaceDN w:val="0"/>
        <w:adjustRightInd w:val="0"/>
        <w:spacing w:before="0" w:after="0"/>
        <w:ind w:left="85" w:firstLine="360" w:firstLineChars="200"/>
        <w:rPr>
          <w:rFonts w:hint="default" w:eastAsiaTheme="minorEastAsia"/>
          <w:kern w:val="0"/>
          <w:lang w:val="zh-CN"/>
        </w:rPr>
      </w:pPr>
      <w:r>
        <w:rPr>
          <w:rFonts w:ascii="宋体" w:hAnsi="宋体"/>
          <w:kern w:val="0"/>
          <w:lang w:val="zh-CN"/>
        </w:rPr>
        <w:t>（4）现金流量表采用现金流量发生日的即期汇率折算。汇率变动对现金的影响额作为调节项目，在现金流量表中单独列示。</w:t>
      </w:r>
    </w:p>
    <w:p>
      <w:pPr>
        <w:pStyle w:val="10"/>
        <w:outlineLvl w:val="2"/>
        <w:rPr>
          <w:rFonts w:hint="default" w:eastAsia="Times New Roman"/>
        </w:rPr>
      </w:pPr>
      <w:r>
        <w:rPr>
          <w:rFonts w:hint="default"/>
        </w:rPr>
        <w:t>10</w:t>
      </w:r>
      <w:r>
        <w:t>、金融工具</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当公司成为金融工具合同的一方时，确认与之相关的一项金融资产或金融负债。</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1.金融资产的分类、确认依据和计量方法</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公司根据所管理金融资产的业务模式和金融资产的合同现金流量特征，将金融资产划分为三类：</w:t>
      </w:r>
      <w:r>
        <w:rPr>
          <w:rFonts w:hint="default" w:eastAsia="Times New Roman"/>
          <w:kern w:val="0"/>
          <w:lang w:val="zh-CN"/>
        </w:rPr>
        <w:tab/>
      </w:r>
      <w:r>
        <w:rPr>
          <w:rFonts w:ascii="宋体" w:hAnsi="宋体"/>
          <w:kern w:val="0"/>
          <w:lang w:val="zh-CN"/>
        </w:rPr>
        <w:t>以摊余成本计量的金融资产、以公允价值计量且其变动计入其他综合收益的金融资产、以公允价值计量且其变动计入当期损益的金融资产。</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金融资产在初始确认时以公允价值计量。对于以公允价值计量且其变动计入当期损益的金融资产，相关交易费用直接计入当期损益；对于其他类别的金融资产，相关交易费用计入初始确认金额。对于公司初始确认的应收账款未包含《企业会计准则第14号</w:t>
      </w:r>
      <w:r>
        <w:rPr>
          <w:rFonts w:hint="default" w:ascii="宋体" w:hAnsi="宋体"/>
          <w:kern w:val="0"/>
          <w:lang w:val="zh-CN"/>
        </w:rPr>
        <w:t>——</w:t>
      </w:r>
      <w:r>
        <w:rPr>
          <w:rFonts w:ascii="宋体" w:hAnsi="宋体"/>
          <w:kern w:val="0"/>
          <w:lang w:val="zh-CN"/>
        </w:rPr>
        <w:t>收入》所定义的重大融资成分或根据《企业会计准则第14号</w:t>
      </w:r>
      <w:r>
        <w:rPr>
          <w:rFonts w:hint="default" w:ascii="宋体" w:hAnsi="宋体"/>
          <w:kern w:val="0"/>
          <w:lang w:val="zh-CN"/>
        </w:rPr>
        <w:t>——</w:t>
      </w:r>
      <w:r>
        <w:rPr>
          <w:rFonts w:ascii="宋体" w:hAnsi="宋体"/>
          <w:kern w:val="0"/>
          <w:lang w:val="zh-CN"/>
        </w:rPr>
        <w:t>收入》规定不考虑不超过一年的合同中的融资成分的，按照预期有权收取的对价的交易价格进行初始计量。</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（1）以摊余成本计量的金融资产</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公司管理此类金融资产的业务模式为以收取合同现金流量为目标，且此类金融资产的合同现金流量特征与基本借贷安排相一致，即在特定日期产生的现金流量，仅为对本金和以未偿付本金金额为基础的利息的支付。公司对于此类金融资产，采用实际利率法，按照摊余成本进行后续计量，其摊销或减值产生的利得或损失，计入当期损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（2）以公允价值计量且其变动计入其他综合收益的金融资产</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公司管理此类金融资产的业务模式为既以收取合同现金流量为目标又以出售为目标，且此类金融资产的合同现金流量特征与基本借贷安排相一致。此类金融资产按照公允价值计量且其变动计入其他综合收益，但减值损失或利得、汇兑损益和按照实际利率法计算的利息收入计入当期损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对于非交易性权益工具投资，公司可在初始确认时将其不可撤销地指定为以公允价值计量且其变动计入其他综合收益的金融资产。该指定在单项投资的基础上作出，相关投资从发行方的角度符合权益工具的定义。公司将该类金融资产的相关股利收入计入当期损益，公允价值变动计入其他综合收益。当该金融资产终止确认时，之前计入其他综合收益的累计利得或损失将从其他综合收益转入留存收益，不计入当期损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（3）以公允价值计量且其变动计入当期损益的金融资产</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除上述以摊余成本计量的金融资产和以公允价值计量且其变动计入其他综合收益的金融资产外，公司将其余所有的金融资产分类为以公允价值计量且其变动计入当期损益的金融资产。此外，在初始确认时，公司为了消除或显著减少会计错配，将部分金融资产指定为以公允价值计量且其变动计入当期损益的金融资产。此类金融资产按公允价值进行后续计量，公允价值变动计入当期损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w:t>
      </w:r>
      <w:r>
        <w:rPr>
          <w:rFonts w:ascii="宋体" w:hAnsi="宋体"/>
          <w:kern w:val="0"/>
          <w:lang w:val="zh-CN"/>
        </w:rPr>
        <w:tab/>
      </w:r>
      <w:r>
        <w:rPr>
          <w:rFonts w:ascii="宋体" w:hAnsi="宋体"/>
          <w:kern w:val="0"/>
          <w:lang w:val="zh-CN"/>
        </w:rPr>
        <w:t>金融负债的分类、确认依据和计量方法</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公司金融负债于初始确认时分类为：以公允价值计量且其变动计入当期损益的金融负债、其他金融负债。对于以公允价值计量且其变动计入当期损益的金融负债，相关交易费用直接计入当期损益，其他金融负债的相关交易费用计入其初始确认金额。</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（1）以公允价值计量且其变动计入当期损益的金融负债</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以公允价值计量且其变动计入当期损益的金融负债，包括交易性金融负债（含属于金融负债的衍生工具）和指定为以公允价值计量且其变动计入当期损益的金融负债。</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交易性金融负债（含属于金融负债的衍生工具），按照公允价值进行后续计量，除与套期会计有关外，公允价值变动计入当期损益。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公司在金融负债初始确认时，被指定为以公允价值计量且其变动计入当期损益的金融负债，由公司自身信用风险变动引起的公允价值变动计入其他综合收益，且终止确认该负债时，计入其他综合收益的自身信用风险变动引起的其公允价值累计变动额转入留存收益。其他公允价值变动计入当期损益。若按上述方式对该等金融负债的自身信用风险变动的影响进行处理会造成或扩大损益中的会计错配的，公司将该金融负债的全部利得或损失（包括企业自身信用风险变动的影响金额）计入当期损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（2）其他金融负债</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除不符合终止确认条件的金融资产转移或继续涉入被转移金融资产所形成的金融负债、财务担保合同外的其他金融负债分类为以摊余成本计量的金融负债，按摊余成本进行后续计量，终止确认或摊销产生的利得或损失计入当期损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3.</w:t>
      </w:r>
      <w:r>
        <w:rPr>
          <w:rFonts w:ascii="宋体" w:hAnsi="宋体"/>
          <w:kern w:val="0"/>
          <w:lang w:val="zh-CN"/>
        </w:rPr>
        <w:tab/>
      </w:r>
      <w:r>
        <w:rPr>
          <w:rFonts w:ascii="宋体" w:hAnsi="宋体"/>
          <w:kern w:val="0"/>
          <w:lang w:val="zh-CN"/>
        </w:rPr>
        <w:t>金融资产和金融负债的公允价值确定方法</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存在活跃市场的金融工具，以活跃市场中的报价确定其公允价值。不存在活跃市场的金融工具，采用估值技术确定其公允价值。在估值时，本公司采用在当前情况下适用并且有足够可利用数据和其他信息支持的估值技术，选择与市场参与者在相关资产或负债的交易中所考虑的资产或负债特征相一致的输入值，并优先使用相关可观察输入值。只有在相关可观察输入值无法取得或取得不切实可行的情况下，才使用不可观察输入值。</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4.</w:t>
      </w:r>
      <w:r>
        <w:rPr>
          <w:rFonts w:ascii="宋体" w:hAnsi="宋体"/>
          <w:kern w:val="0"/>
          <w:lang w:val="zh-CN"/>
        </w:rPr>
        <w:tab/>
      </w:r>
      <w:r>
        <w:rPr>
          <w:rFonts w:ascii="宋体" w:hAnsi="宋体"/>
          <w:kern w:val="0"/>
          <w:lang w:val="zh-CN"/>
        </w:rPr>
        <w:t>金融资产转移的确认依据和计量方法</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金融资产转移的确认</w:t>
      </w:r>
    </w:p>
    <w:tbl>
      <w:tblPr>
        <w:tblStyle w:val="7"/>
        <w:tblW w:w="0" w:type="auto"/>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0" w:type="dxa"/>
          <w:left w:w="10" w:type="dxa"/>
          <w:bottom w:w="10" w:type="dxa"/>
          <w:right w:w="10" w:type="dxa"/>
        </w:tblCellMar>
      </w:tblPr>
      <w:tblGrid>
        <w:gridCol w:w="2458"/>
        <w:gridCol w:w="2693"/>
        <w:gridCol w:w="40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rPr>
          <w:trHeight w:val="312" w:hRule="atLeast"/>
        </w:trPr>
        <w:tc>
          <w:tcPr>
            <w:tcW w:w="5151" w:type="dxa"/>
            <w:gridSpan w:val="2"/>
            <w:vMerge w:val="restart"/>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情形</w:t>
            </w:r>
          </w:p>
        </w:tc>
        <w:tc>
          <w:tcPr>
            <w:tcW w:w="4091" w:type="dxa"/>
            <w:vMerge w:val="restart"/>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确认结果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rPr>
          <w:trHeight w:val="312" w:hRule="atLeast"/>
        </w:trPr>
        <w:tc>
          <w:tcPr>
            <w:tcW w:w="5151" w:type="dxa"/>
            <w:gridSpan w:val="2"/>
            <w:vMerge w:val="restart"/>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已转移金融资产所有权上几乎所有的风险和报酬</w:t>
            </w:r>
          </w:p>
        </w:tc>
        <w:tc>
          <w:tcPr>
            <w:tcW w:w="4091" w:type="dxa"/>
            <w:vMerge w:val="restart"/>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ascii="宋体" w:hAnsi="宋体"/>
                <w:kern w:val="0"/>
                <w:lang w:val="zh-CN"/>
              </w:rPr>
            </w:pPr>
            <w:r>
              <w:rPr>
                <w:rFonts w:ascii="宋体" w:hAnsi="宋体"/>
                <w:kern w:val="0"/>
                <w:lang w:val="zh-CN"/>
              </w:rPr>
              <w:t>终止确认该金融资产(确认新资产/负债)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rPr>
          <w:trHeight w:val="312" w:hRule="atLeast"/>
        </w:trPr>
        <w:tc>
          <w:tcPr>
            <w:tcW w:w="2458" w:type="dxa"/>
            <w:vMerge w:val="restart"/>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既没有转移也没有保留金融资产所有权上几乎所有的风险和报酬</w:t>
            </w:r>
          </w:p>
        </w:tc>
        <w:tc>
          <w:tcPr>
            <w:tcW w:w="2693" w:type="dxa"/>
            <w:vMerge w:val="restart"/>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放弃了对该金融资产的控制</w:t>
            </w:r>
          </w:p>
        </w:tc>
        <w:tc>
          <w:tcPr>
            <w:tcW w:w="4091" w:type="dxa"/>
            <w:vMerge w:val="continue"/>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rPr>
          <w:trHeight w:val="312" w:hRule="atLeast"/>
        </w:trPr>
        <w:tc>
          <w:tcPr>
            <w:tcW w:w="2458" w:type="dxa"/>
            <w:vMerge w:val="continue"/>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p>
        </w:tc>
        <w:tc>
          <w:tcPr>
            <w:tcW w:w="2693" w:type="dxa"/>
            <w:vMerge w:val="restart"/>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未放弃对该金融资产的控制</w:t>
            </w:r>
          </w:p>
        </w:tc>
        <w:tc>
          <w:tcPr>
            <w:tcW w:w="4091" w:type="dxa"/>
            <w:vMerge w:val="restart"/>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按照继续涉入被转移金融资产的程度确认有关资产和负债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rPr>
          <w:trHeight w:val="312" w:hRule="atLeast"/>
        </w:trPr>
        <w:tc>
          <w:tcPr>
            <w:tcW w:w="2458"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保留了金融资产所有权上几乎所有的风险和报酬</w:t>
            </w:r>
          </w:p>
        </w:tc>
        <w:tc>
          <w:tcPr>
            <w:tcW w:w="6784" w:type="dxa"/>
            <w:gridSpan w:val="2"/>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继续确认该金融资产</w:t>
            </w:r>
            <w:r>
              <w:rPr>
                <w:rFonts w:hint="default" w:eastAsia="Times New Roman"/>
                <w:kern w:val="0"/>
                <w:lang w:val="zh-CN"/>
              </w:rPr>
              <w:t>,</w:t>
            </w:r>
            <w:r>
              <w:rPr>
                <w:rFonts w:ascii="宋体" w:hAnsi="宋体"/>
                <w:kern w:val="0"/>
                <w:lang w:val="zh-CN"/>
              </w:rPr>
              <w:t>并将收到的对价确认为金融负债</w:t>
            </w:r>
          </w:p>
        </w:tc>
      </w:tr>
    </w:tbl>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公司将金融资产转移区分为金融资产整体转移和部分转移。</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金融资产整体转移满足终止确认条件的，应当将下列两项金额的差额计入当期损益：被转移金融资产在终止确认日的账面价值；因转移金融资产而收到的对价，与原直接计入其他综合收益的公允价值变动累计额（涉及转移的金融资产为《企业会计准则第22号</w:t>
      </w:r>
      <w:r>
        <w:rPr>
          <w:rFonts w:hint="default" w:ascii="宋体" w:hAnsi="宋体"/>
          <w:kern w:val="0"/>
          <w:lang w:val="zh-CN"/>
        </w:rPr>
        <w:t>——</w:t>
      </w:r>
      <w:r>
        <w:rPr>
          <w:rFonts w:ascii="宋体" w:hAnsi="宋体"/>
          <w:kern w:val="0"/>
          <w:lang w:val="zh-CN"/>
        </w:rPr>
        <w:t>金融工具确认和计量》第十八条分类为以公允价值计量且其变动计入其他综合收益的金融资产的情形）之和。</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转移金融资产的一部分，且该被转移部分整体满足终止确认条件的，应当将转移前金融资产整体的账面价值，在终止确认部分和继续确认部分（在此种情形下，所保留的服务资产应当视同继续确认金融资产的一部分）之间，按照转移日各自的相对公允价值进行分摊，并将下列两项金额的差额计入当期损益：终止确认部分在终止确认日的账面价值；终止确认部分收到的对价（包括获得的所有新资产减去承担的所有新负债），与原计入其他综合收益的公允价值变动累计额中对应终止确认部分的金额（涉及部分转移的金融资产为《企业会计准则第22号</w:t>
      </w:r>
      <w:r>
        <w:rPr>
          <w:rFonts w:hint="default" w:ascii="宋体" w:hAnsi="宋体"/>
          <w:kern w:val="0"/>
          <w:lang w:val="zh-CN"/>
        </w:rPr>
        <w:t>——</w:t>
      </w:r>
      <w:r>
        <w:rPr>
          <w:rFonts w:ascii="宋体" w:hAnsi="宋体"/>
          <w:kern w:val="0"/>
          <w:lang w:val="zh-CN"/>
        </w:rPr>
        <w:t>金融工具确认和计量》第十八条分类为以公允价值计量且其变动计入其他综合收益的金融资产的情形）之和。</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金融资产转移不满足终止确认条件的，继续确认所转移的金融资产整体，并将收到的对价确认为一项金融负债。</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5.</w:t>
      </w:r>
      <w:r>
        <w:rPr>
          <w:rFonts w:ascii="宋体" w:hAnsi="宋体"/>
          <w:kern w:val="0"/>
          <w:lang w:val="zh-CN"/>
        </w:rPr>
        <w:tab/>
      </w:r>
      <w:r>
        <w:rPr>
          <w:rFonts w:ascii="宋体" w:hAnsi="宋体"/>
          <w:kern w:val="0"/>
          <w:lang w:val="zh-CN"/>
        </w:rPr>
        <w:t>金融负债的终止确认条件</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金融负债（或其一部分）的现时义务已经解除的，应当终止确认该金融负债（或该部分金融负债）。如存在下列情况：</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（1）公司将用于偿付金融负债的资产转入某个机构或设立信托，偿付债务的义务仍存在的，不应当终止确认该金融负债。</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（2）公司（借入方）与借出方之间签订协议，以承担新金融负债方式替换原金融负债（或其一部分），且合同条款实质上是不同的，公司应当终止确认原金融负债（或其一部分），同时确认一项新金融负债。</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金融负债（或其一部分）终止确认的，公司将其账面价值与支付的对价（包括转出的非现金资产或承担的负债）之间的差额，计入当期损益。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6.金融资产减值</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（1）减值准备的确认方法</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公司对以摊余成本计量的金融资产（含应收款项）、以公允价值计量且其变动计入其他综合收益的债务工具投资和租赁应收款以预期信用损失为基础进行减值会计处理并确认损失准备。此外，对合同资产、贷款承诺及财务担保合同，也按照本部分所述会计政策计提减值准备和确认信用减值损失。</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预期信用损失，是指以发生违约的风险为权重的金融工具信用损失的加权平均值。信用损失，是指本公司按照原实际利率折现的、根据合同应收的所有合同现金流量与预期收取的所有现金流量之间的差额，即全部现金短缺的现值。</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除购买或源生的已发生信用减值的金融资产外，公司在每个资产负债表日评估相关金融资产的信用风险自初始确认后是否已显著增加。如果信用风险自初始确认后并未显著增加，处于第一阶段，本公司按照相当于该金融资产未来12个月内预期信用损失的金额计量损失准备；如果信用风险自初始确认后已显著增加但尚未发生信用减值的，处于第二阶段，本公司按照相当于该金融资产整个存续期内预期信用损失的金额计量损失准备；如果金融资产自初始确认后已经发生信用减值的，处于第三阶段，本公司按照相当于该金融资产整个存续期内预期信用损失的金额计量损失准备。本公司在评估预期信用损失时，考虑在资产负债表日无须付出不必要的额外成本或努力即可获得的有关过去事项、当前状况以及未来经济状况预测的合理且有依据的信息，包括前瞻性信息。</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未来12个月内预期信用损失，是指因资产负债表日后12个月内（若金融资产的预计存续期少于12个月，则为预计存续期）可能发生的金融资产违约事件而导致的预期信用损失，是整个存续期预期信用损失的一部分。</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对于在资产负债表日具有较低信用风险的金融工具，本公司假设其信用风险自初始确认后并未显著增加，选择按照未来 12 个月内的预期信用损失计量损失准备。</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本公司对于处于第一阶段和第二阶段、以及较低信用风险的金融资产，按照其未扣除减值准备的账面余额和实际利率计算利息收入。对于处于第三阶段的金融资产，按照其账面余额减已计提减值准备后的摊余成本和实际利率计算利息收入。</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（2）已发生减值的金融资产</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本公司对金融资产预期未来现金流量具有不利影响的一项或多项事件发生时，该金融资产成为已发生信用减值的金融资产。金融资产已发生信用减值的证据包括下列可观察信息：</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A.发行方或债务人发生重大财务困难；</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B.债务人违反合同，如偿付利息或本金违约或逾期等；</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C.债权人出于与债务人财务困难有关的经济或合同考虑，给予债务人在任何其他情况下都不会做出的让步；</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D.债务人很可能破产或进行其他财务重组；</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E.发行方或债务人财务困难导致该金融资产的活跃市场消失；</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F.以大幅折扣购买或源生一项金融资产，该折扣反映了发生信用损失的事实。</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金融资产发生信用减值，有可能是多个事件的共同作用所致，未必是可单独识别的事件所致。</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（3）购买或源生的已发生信用减值的金融资产</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公司对购买或源生的已发生信用减值的金融资产，在资产负债表日仅将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（4）信用风险显著增加的判断标准</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如果某项金融资产在资产负债表日确定的预计存续期内的违约概率显著高于在初始确认时确定的预计存续期内的违约概率，则表明该项金融资产的信用风险显著增加。除特殊情况外，本公司采用未来12 个月内发生的违约风险的变化作为整个存续期内发生违约风险变化的合理估计，以确定自初始确认后信用风险是否显著增加。</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（5）评估金融资产预期信用损失的方法</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本公司基于单项和组合评估金融资产的预期信用损失。对信用风险显著不同的金融资产单项评估信用风险，如：应收关联方款项；已有明显迹象表明债务人很可能无法履行还款义务的应收款项等。</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除了单项评估信用风险的金融资产外，本公司基于共同风险特征将金融资产划分为不同的组别，在组合的基础上评估信用风险。</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（6）金融资产减值的会计处理方法</w:t>
      </w:r>
    </w:p>
    <w:p>
      <w:pPr>
        <w:autoSpaceDE w:val="0"/>
        <w:autoSpaceDN w:val="0"/>
        <w:adjustRightInd w:val="0"/>
        <w:spacing w:before="0" w:after="0"/>
        <w:ind w:left="85" w:firstLine="360" w:firstLineChars="200"/>
        <w:rPr>
          <w:rFonts w:hint="default" w:ascii="宋体" w:hAnsi="宋体"/>
          <w:kern w:val="0"/>
          <w:lang w:val="zh-CN"/>
        </w:rPr>
      </w:pPr>
      <w:r>
        <w:rPr>
          <w:rFonts w:ascii="宋体" w:hAnsi="宋体"/>
          <w:kern w:val="0"/>
          <w:lang w:val="zh-CN"/>
        </w:rPr>
        <w:t xml:space="preserve">公司在资产负债表日计算各类金融资产的预计信用损失，由此形成的损失准备的增加或转回金额，作为减值损失或利得计入当期损益。 </w:t>
      </w:r>
    </w:p>
    <w:p>
      <w:pPr>
        <w:autoSpaceDE w:val="0"/>
        <w:autoSpaceDN w:val="0"/>
        <w:adjustRightInd w:val="0"/>
        <w:spacing w:before="0" w:after="0"/>
        <w:ind w:left="85" w:firstLine="360" w:firstLineChars="200"/>
        <w:rPr>
          <w:rFonts w:hint="default" w:ascii="宋体" w:hAnsi="宋体"/>
          <w:kern w:val="0"/>
          <w:lang w:val="zh-CN"/>
        </w:rPr>
      </w:pPr>
      <w:r>
        <w:rPr>
          <w:rFonts w:ascii="宋体" w:hAnsi="宋体"/>
          <w:kern w:val="0"/>
          <w:lang w:val="zh-CN"/>
        </w:rPr>
        <w:t xml:space="preserve">公司实际发生信用损失，认定相关金融资产无法收回，经批准予以核销的，直接减记该金融资产的账面余额。已减记的金融资产以后又收回的，作为减值损失的转回计入收回当期的损益。 </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7.财务担保合同</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财务担保合同，是指债务人到期不能按照最初或修改后的债务工具条款偿付债务时，发行方向蒙受损失的合同持有人赔付特定金额的合同。财务担保合同在初始确认时按照公允价值计量。不属于指定为以公允价值计量且其变动计入当期损益的金融负债的财务担保合同，在初始确认后，按照资产负债表日确定的预期信用损失准备金额和初始确认金额扣除按照收入确认原则确定的累计摊销额后的余额，以两者之中的较高者进行后续计量。</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8.衍生金融工具</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衍生金融工具初始以衍生交易合同签订当日的公允价值计量，并以其公允价值进行后续计量。公允价值为正数的衍生金融工具确认为一项资产，公允价值为负数的衍生金融工具确认为一项负债。</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除与套期会计有关外，衍生工具公允价值变动而产生的利得或损失，直接计入当期损益。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9.金融资产和金融负债的抵销</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金融资产和金融负债在资产负债表内分别列示，没有相互抵销。但是，同时满足下列条件的，以相互抵销后的净额在资产负债表内列示：</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（1）公司具有抵销已确认金融资产和金融负债的法定权利，且该种法定权利现在是可执行的；</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（2）公司计划以净额结算，或同时变现该金融资产和清偿该金融负债。</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10.权益工具</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权益工具是指能证明拥有公司在扣除所有负债后的资产中的剩余权益的合同。公司发行（含再融资）、回购、出售或注销权益工具作为权益的变动处理。公司不确认权益工具的公允价值变动。与权益性交易相关的交易费用从权益中扣减。</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公司对权益工具持有方的各种分配（不包括股票股利），作为利润分配，减少股东权益。发放的股票股利不影响股东权益总额。</w:t>
      </w:r>
    </w:p>
    <w:p>
      <w:pPr>
        <w:pStyle w:val="10"/>
        <w:outlineLvl w:val="2"/>
        <w:rPr>
          <w:rFonts w:hint="default" w:eastAsia="Times New Roman"/>
        </w:rPr>
      </w:pPr>
      <w:r>
        <w:rPr>
          <w:rFonts w:hint="default"/>
        </w:rPr>
        <w:t>11</w:t>
      </w:r>
      <w:r>
        <w:t>、应收票据</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本公司对于应收票据按照相当于整个存续期内的预期信用损失金额计量损失准备。本公司认为所持有的银行承兑汇票的承兑银行信用评级较高，不存在重大的信用风险，也未计提损失准备。本公司持有的商业承兑汇票的预期信用损失的确定方法及会计处理方法与应收账款的预期信用损失的确定方法及会计处理方法一致。基于应收票据的信用风险特征，将其划分为不同组合：</w:t>
      </w:r>
    </w:p>
    <w:tbl>
      <w:tblPr>
        <w:tblStyle w:val="7"/>
        <w:tblW w:w="0" w:type="auto"/>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0" w:type="dxa"/>
          <w:left w:w="10" w:type="dxa"/>
          <w:bottom w:w="10" w:type="dxa"/>
          <w:right w:w="10" w:type="dxa"/>
        </w:tblCellMar>
      </w:tblPr>
      <w:tblGrid>
        <w:gridCol w:w="4508"/>
        <w:gridCol w:w="47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4508"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项目</w:t>
            </w:r>
          </w:p>
        </w:tc>
        <w:tc>
          <w:tcPr>
            <w:tcW w:w="4734"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确定组合的依据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4508"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银行承兑汇票</w:t>
            </w:r>
          </w:p>
        </w:tc>
        <w:tc>
          <w:tcPr>
            <w:tcW w:w="4734"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承兑人为信用风险较小的银行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4508"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商业承兑汇票</w:t>
            </w:r>
          </w:p>
        </w:tc>
        <w:tc>
          <w:tcPr>
            <w:tcW w:w="4734"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以承兑人的信用风险划分</w:t>
            </w:r>
          </w:p>
        </w:tc>
      </w:tr>
    </w:tbl>
    <w:p>
      <w:pPr>
        <w:autoSpaceDE w:val="0"/>
        <w:autoSpaceDN w:val="0"/>
        <w:adjustRightInd w:val="0"/>
        <w:spacing w:before="0" w:after="0"/>
        <w:jc w:val="left"/>
        <w:rPr>
          <w:rFonts w:hint="default" w:eastAsia="Times New Roman"/>
          <w:kern w:val="0"/>
          <w:lang w:val="zh-CN"/>
        </w:rPr>
      </w:pPr>
    </w:p>
    <w:p>
      <w:pPr>
        <w:pStyle w:val="10"/>
        <w:outlineLvl w:val="2"/>
        <w:rPr>
          <w:rFonts w:hint="default" w:eastAsia="Times New Roman"/>
        </w:rPr>
      </w:pPr>
      <w:r>
        <w:rPr>
          <w:rFonts w:hint="default"/>
        </w:rPr>
        <w:t>12</w:t>
      </w:r>
      <w:r>
        <w:t>、应收账款</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本公司对于《企业会计准则第14号</w:t>
      </w:r>
      <w:r>
        <w:rPr>
          <w:rFonts w:hint="default" w:ascii="宋体" w:hAnsi="宋体"/>
          <w:kern w:val="0"/>
          <w:lang w:val="zh-CN"/>
        </w:rPr>
        <w:t>——</w:t>
      </w:r>
      <w:r>
        <w:rPr>
          <w:rFonts w:ascii="宋体" w:hAnsi="宋体"/>
          <w:kern w:val="0"/>
          <w:lang w:val="zh-CN"/>
        </w:rPr>
        <w:t>收入》所规定的、不含重大融资成分（包括根据该准则不考虑不超过一年的合同中融资成分的情况）的应收款项，按照相当于整个存续期内预期信用损失的金额计量其损失准备。</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本公司以共同风险特征为依据，按照客户类别等共同信用风险特征将应收账款分为不同组别：</w:t>
      </w:r>
    </w:p>
    <w:tbl>
      <w:tblPr>
        <w:tblStyle w:val="7"/>
        <w:tblW w:w="0" w:type="auto"/>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0" w:type="dxa"/>
          <w:left w:w="10" w:type="dxa"/>
          <w:bottom w:w="10" w:type="dxa"/>
          <w:right w:w="10" w:type="dxa"/>
        </w:tblCellMar>
      </w:tblPr>
      <w:tblGrid>
        <w:gridCol w:w="4508"/>
        <w:gridCol w:w="47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4508"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项目</w:t>
            </w:r>
          </w:p>
        </w:tc>
        <w:tc>
          <w:tcPr>
            <w:tcW w:w="4734"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确定组合的依据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4508"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外销客户账龄组合</w:t>
            </w:r>
          </w:p>
        </w:tc>
        <w:tc>
          <w:tcPr>
            <w:tcW w:w="4734"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以应收款项的外销客户账龄作为信用风险特征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4508"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内销客户账龄组合</w:t>
            </w:r>
          </w:p>
        </w:tc>
        <w:tc>
          <w:tcPr>
            <w:tcW w:w="4734"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以应收款项的内销客户账龄作为信用风险特征</w:t>
            </w:r>
          </w:p>
        </w:tc>
      </w:tr>
    </w:tbl>
    <w:p>
      <w:pPr>
        <w:autoSpaceDE w:val="0"/>
        <w:autoSpaceDN w:val="0"/>
        <w:adjustRightInd w:val="0"/>
        <w:spacing w:before="0" w:after="0"/>
        <w:jc w:val="left"/>
        <w:rPr>
          <w:rFonts w:hint="default" w:eastAsia="Times New Roman"/>
          <w:kern w:val="0"/>
          <w:lang w:val="zh-CN"/>
        </w:rPr>
      </w:pPr>
    </w:p>
    <w:p>
      <w:pPr>
        <w:pStyle w:val="10"/>
        <w:outlineLvl w:val="2"/>
        <w:rPr>
          <w:rFonts w:hint="default" w:eastAsia="Times New Roman"/>
        </w:rPr>
      </w:pPr>
      <w:r>
        <w:rPr>
          <w:rFonts w:hint="default"/>
        </w:rPr>
        <w:t>13</w:t>
      </w:r>
      <w:r>
        <w:t>、应收款项融资</w:t>
      </w:r>
    </w:p>
    <w:p>
      <w:pPr>
        <w:autoSpaceDE w:val="0"/>
        <w:autoSpaceDN w:val="0"/>
        <w:adjustRightInd w:val="0"/>
        <w:spacing w:before="0" w:after="0"/>
        <w:ind w:left="85" w:firstLine="360" w:firstLineChars="200"/>
        <w:rPr>
          <w:rFonts w:hint="default" w:eastAsiaTheme="minorEastAsia"/>
          <w:kern w:val="0"/>
          <w:lang w:val="zh-CN"/>
        </w:rPr>
      </w:pPr>
      <w:r>
        <w:rPr>
          <w:rFonts w:ascii="宋体" w:hAnsi="宋体"/>
          <w:kern w:val="0"/>
          <w:lang w:val="zh-CN"/>
        </w:rPr>
        <w:t>应收款项融资反映资产负债表日以公允价值计量且其变动计入其他综合收益的应收票据和应收账款等。会计处理方法参见本会计政策之第（十）项金融工具中划分为以公允价值计量且其变动计入其他综合收益的金融资产相关处理。</w:t>
      </w:r>
    </w:p>
    <w:p>
      <w:pPr>
        <w:pStyle w:val="10"/>
        <w:outlineLvl w:val="2"/>
        <w:rPr>
          <w:rFonts w:hint="default" w:eastAsia="Times New Roman"/>
        </w:rPr>
      </w:pPr>
      <w:r>
        <w:rPr>
          <w:rFonts w:hint="default"/>
        </w:rPr>
        <w:t>14</w:t>
      </w:r>
      <w:r>
        <w:t>、其他应收款</w:t>
      </w:r>
    </w:p>
    <w:p>
      <w:pPr>
        <w:jc w:val="left"/>
        <w:rPr>
          <w:rFonts w:hint="default" w:eastAsia="Times New Roman"/>
        </w:rPr>
      </w:pPr>
      <w:r>
        <w:t>其他应收款的预期信用损失的确定方法及会计处理方法</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对其他应收款按历史经验数据和前瞻性信息，确定预期信用损失。本公司依据其他应收款信用风险自初始确认后是否已经显著增加，采用相当于未来12个月内、或整个存续期的预期信用损失的金额计量减值损失。</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本公司以共同风险特征为依据，将其他应收款分为不同组别：</w:t>
      </w:r>
    </w:p>
    <w:tbl>
      <w:tblPr>
        <w:tblStyle w:val="7"/>
        <w:tblW w:w="0" w:type="auto"/>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0" w:type="dxa"/>
          <w:left w:w="10" w:type="dxa"/>
          <w:bottom w:w="10" w:type="dxa"/>
          <w:right w:w="10" w:type="dxa"/>
        </w:tblCellMar>
      </w:tblPr>
      <w:tblGrid>
        <w:gridCol w:w="2884"/>
        <w:gridCol w:w="63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2884"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项目</w:t>
            </w:r>
          </w:p>
        </w:tc>
        <w:tc>
          <w:tcPr>
            <w:tcW w:w="6358"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确定组合的依据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2884"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ascii="宋体" w:hAnsi="宋体"/>
                <w:kern w:val="0"/>
                <w:lang w:val="zh-CN"/>
              </w:rPr>
            </w:pPr>
            <w:r>
              <w:rPr>
                <w:rFonts w:ascii="宋体" w:hAnsi="宋体"/>
                <w:kern w:val="0"/>
                <w:lang w:val="zh-CN"/>
              </w:rPr>
              <w:t>其他应收款组合1</w:t>
            </w:r>
          </w:p>
        </w:tc>
        <w:tc>
          <w:tcPr>
            <w:tcW w:w="6358"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应收利息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2884"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ascii="宋体" w:hAnsi="宋体"/>
                <w:kern w:val="0"/>
                <w:lang w:val="zh-CN"/>
              </w:rPr>
            </w:pPr>
            <w:r>
              <w:rPr>
                <w:rFonts w:ascii="宋体" w:hAnsi="宋体"/>
                <w:kern w:val="0"/>
                <w:lang w:val="zh-CN"/>
              </w:rPr>
              <w:t>其他应收款组合2</w:t>
            </w:r>
          </w:p>
        </w:tc>
        <w:tc>
          <w:tcPr>
            <w:tcW w:w="6358"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应收股利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2884"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ascii="宋体" w:hAnsi="宋体"/>
                <w:kern w:val="0"/>
                <w:lang w:val="zh-CN"/>
              </w:rPr>
            </w:pPr>
            <w:r>
              <w:rPr>
                <w:rFonts w:ascii="宋体" w:hAnsi="宋体"/>
                <w:kern w:val="0"/>
                <w:lang w:val="zh-CN"/>
              </w:rPr>
              <w:t>其他应收款组合3</w:t>
            </w:r>
          </w:p>
        </w:tc>
        <w:tc>
          <w:tcPr>
            <w:tcW w:w="6358"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日常经营活动中应收的低风险押金、保证金、政府补助等款项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2884"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ascii="宋体" w:hAnsi="宋体"/>
                <w:kern w:val="0"/>
                <w:lang w:val="zh-CN"/>
              </w:rPr>
            </w:pPr>
            <w:r>
              <w:rPr>
                <w:rFonts w:ascii="宋体" w:hAnsi="宋体"/>
                <w:kern w:val="0"/>
                <w:lang w:val="zh-CN"/>
              </w:rPr>
              <w:t>其他应收款组合4</w:t>
            </w:r>
          </w:p>
        </w:tc>
        <w:tc>
          <w:tcPr>
            <w:tcW w:w="6358"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应收其他单位的往来款项</w:t>
            </w:r>
          </w:p>
        </w:tc>
      </w:tr>
    </w:tbl>
    <w:p>
      <w:pPr>
        <w:pStyle w:val="10"/>
        <w:outlineLvl w:val="2"/>
        <w:rPr>
          <w:rFonts w:hint="default" w:eastAsia="Times New Roman"/>
        </w:rPr>
      </w:pPr>
      <w:r>
        <w:rPr>
          <w:rFonts w:hint="default"/>
        </w:rPr>
        <w:t>15</w:t>
      </w:r>
      <w:r>
        <w:t>、存货</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1.存货的分类</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公司存货是指在生产经营过程中持有以备销售，或者仍然处在生产过程，或者在生产或提供劳务过程中将消耗的材料或物资等，包括各类原材料、半成品、低值易耗品和产成品。</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2.存货取得和发出的计价方法</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存货按照成本进行初始计量。存货成本包括采购成本、加工成本和其他成本。应计入存货成本的借款费用，按照《企业会计准则第17号</w:t>
      </w:r>
      <w:r>
        <w:rPr>
          <w:rFonts w:hint="default" w:ascii="宋体" w:hAnsi="宋体"/>
          <w:kern w:val="0"/>
          <w:lang w:val="zh-CN"/>
        </w:rPr>
        <w:t>——</w:t>
      </w:r>
      <w:r>
        <w:rPr>
          <w:rFonts w:ascii="宋体" w:hAnsi="宋体"/>
          <w:kern w:val="0"/>
          <w:lang w:val="zh-CN"/>
        </w:rPr>
        <w:t>借款费用》处理。投资者投入存货的成本，应当按照投资合同或协议约定的价值确定，但合同或协议约定价值不公允的除外。</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发出存货的计价方法：采用加权平均法核算。</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3.存货的盘存制度</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采用永续盘存制。</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4.低值易耗品及包装物的摊销方法</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采用“一次摊销法”核算。</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5.存货可变现净值的确定依据及存货跌价准备计提方法</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期末存货按成本与可变现净值孰低计价，存货期末可变现净值低于账面成本的，按差额计提存货跌价准备。可变现净值，是指在日常活动中，存货的估计售价减去至完工时估计将要发生的成本、估计的销售费用以及相关税费后的金额。</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1）存货可变现净值的确定依据：为生产而持有的材料等，用其生产的产成品的可变现净值高于成本的，该材料仍然按照成本计量；材料价格的下降表明产成品的可变现净值低于成本的，该材料应当按照可变现净值计量。</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为执行销售合同或者劳务合同而持有的存货，其可变现净值应当以合同价格为基础计算。企业持有存货的数量多于销售合同订购数量的，超出部分的存货的可变现净值以一般销售价格为基础计算。</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（2）存货跌价准备的计提方法：按单个存货项目的成本与可变现净值孰低法计提存货跌价准备。</w:t>
      </w:r>
    </w:p>
    <w:p>
      <w:pPr>
        <w:pStyle w:val="10"/>
        <w:outlineLvl w:val="2"/>
        <w:rPr>
          <w:rFonts w:hint="default" w:eastAsia="Times New Roman"/>
        </w:rPr>
      </w:pPr>
      <w:r>
        <w:rPr>
          <w:rFonts w:hint="default"/>
        </w:rPr>
        <w:t>16</w:t>
      </w:r>
      <w:r>
        <w:t>、合同资产</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合同资产的确认方法及标准</w:t>
      </w:r>
    </w:p>
    <w:p>
      <w:pPr>
        <w:autoSpaceDE w:val="0"/>
        <w:autoSpaceDN w:val="0"/>
        <w:adjustRightInd w:val="0"/>
        <w:spacing w:before="0" w:after="0"/>
        <w:ind w:left="85" w:firstLine="360" w:firstLineChars="200"/>
        <w:rPr>
          <w:rFonts w:hint="default" w:ascii="宋体" w:hAnsi="宋体"/>
          <w:kern w:val="0"/>
          <w:lang w:val="zh-CN"/>
        </w:rPr>
      </w:pPr>
      <w:r>
        <w:rPr>
          <w:rFonts w:ascii="宋体" w:hAnsi="宋体"/>
          <w:kern w:val="0"/>
          <w:lang w:val="zh-CN"/>
        </w:rPr>
        <w:t xml:space="preserve">合同资产，是指本公司已向客户转让商品而有权收取对价的权利，且该权利取决于时间流逝之外的其他因素。如本公司向客户销售两项可明确区分的商品，因已交付其中一项商品而有权收取款项，但收取该款项还取决于交付另一项商品的，本公司将该收款权利作为合同资产。 </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合同资产预期信用损失的确定方法及会计处理方法</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对于合同资产，无论是否包含重大融资成分，本公司始终按照相当于整个存续期内预期信用损失的金额计量其损失准备，由此形成的损失准备的增加或转回金额，作为减值损失或利得计入当期损益。</w:t>
      </w:r>
    </w:p>
    <w:p>
      <w:pPr>
        <w:autoSpaceDE w:val="0"/>
        <w:autoSpaceDN w:val="0"/>
        <w:adjustRightInd w:val="0"/>
        <w:spacing w:before="0" w:after="0"/>
        <w:ind w:left="85" w:firstLine="360" w:firstLineChars="200"/>
        <w:rPr>
          <w:rFonts w:hint="default" w:eastAsia="Times New Roman"/>
          <w:kern w:val="0"/>
          <w:lang w:val="zh-CN"/>
        </w:rPr>
      </w:pPr>
      <w:r>
        <w:rPr>
          <w:rFonts w:ascii="宋体" w:hAnsi="宋体"/>
          <w:kern w:val="0"/>
          <w:lang w:val="zh-CN"/>
        </w:rPr>
        <w:t>本公司在资产负债表日计算合同资产预期信用损失，如果该预期信用损失大于当前合同资产减值准备的账面金额，将其差额确认为减值损失；每个资产负债表日重新计量预期信用损失，由此形成的损失准备的转回金额，确认为减值利得。</w:t>
      </w:r>
    </w:p>
    <w:p>
      <w:pPr>
        <w:pStyle w:val="10"/>
        <w:outlineLvl w:val="2"/>
        <w:rPr>
          <w:rFonts w:hint="default" w:eastAsia="Times New Roman"/>
        </w:rPr>
      </w:pPr>
      <w:r>
        <w:rPr>
          <w:rFonts w:hint="default"/>
        </w:rPr>
        <w:t>17</w:t>
      </w:r>
      <w:r>
        <w:t>、合同成本</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合同成本包括取得合同发生的增量成本及合同履约成本。</w:t>
      </w:r>
    </w:p>
    <w:p>
      <w:pPr>
        <w:autoSpaceDE w:val="0"/>
        <w:autoSpaceDN w:val="0"/>
        <w:adjustRightInd w:val="0"/>
        <w:spacing w:before="0" w:after="0"/>
        <w:ind w:firstLine="480"/>
        <w:rPr>
          <w:rFonts w:hint="default" w:ascii="宋体" w:hAnsi="宋体"/>
          <w:kern w:val="0"/>
          <w:lang w:val="zh-CN"/>
        </w:rPr>
      </w:pPr>
      <w:r>
        <w:rPr>
          <w:rFonts w:ascii="宋体" w:hAnsi="宋体"/>
          <w:kern w:val="0"/>
          <w:lang w:val="zh-CN"/>
        </w:rPr>
        <w:t xml:space="preserve">为取得合同发生的增量成本是指本公司不取得合同就不会发生的成本 (如销售佣金等) 。该成本预期能够收回的，本公司将其作为合同取得成本确认为一项资产。本公司为取得合同发生的、除预期能够收回的增量成本之外的其他支出于发生时计入当期损益。    </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为履行合同发生的成本，不适用存货、固定资产或无形资产等相关准则的规范范围的，且同时满足下列条件的，本公司将其作为合同履约成本确认为一项资产：</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（1）该成本与一份当前或预期取得的合同直接相关，包括直接人工、直接材料、制造费用（或类似费用）、明确由客户承担的成本以及仅因该合同而发生的其他成本；</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（2）该成本增加了企业未来用于履行履约义务的资源；</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（3）该成本预期能够收回。</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合同取得成本确认的资产和合同履约成本确认的资产采用与该资产相关的商品或服务收入确认相同的基础进行摊销，计入当期损益。</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与合同成本有关的资产，其账面价值高于下列两项差额的，本公司对超出部分计提减值准备，并确认为资产减值损失：</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（1）企业因转让与该资产相关的商品预期能够取得的剩余对价；</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（2）为转让该相关商品估计将要发生的成本。</w:t>
      </w:r>
    </w:p>
    <w:p>
      <w:pPr>
        <w:autoSpaceDE w:val="0"/>
        <w:autoSpaceDN w:val="0"/>
        <w:adjustRightInd w:val="0"/>
        <w:spacing w:before="0" w:after="0"/>
        <w:ind w:firstLine="480"/>
        <w:rPr>
          <w:rFonts w:hint="default" w:eastAsiaTheme="minorEastAsia"/>
          <w:kern w:val="0"/>
          <w:lang w:val="zh-CN"/>
        </w:rPr>
      </w:pPr>
      <w:r>
        <w:rPr>
          <w:rFonts w:ascii="宋体" w:hAnsi="宋体"/>
          <w:kern w:val="0"/>
          <w:lang w:val="zh-CN"/>
        </w:rPr>
        <w:t>以前期间减值的因素之后发生变化，使得（1）减（2）的差额高于该资产账面价值的，应当转回原已计提的资产减值准备，并计入当期损益，但转回后的资产账面价值不应超过假定不计提减值准备情况下该资产在转回日的账面价值。</w:t>
      </w:r>
    </w:p>
    <w:p>
      <w:pPr>
        <w:pStyle w:val="10"/>
        <w:outlineLvl w:val="2"/>
        <w:rPr>
          <w:rFonts w:hint="default" w:eastAsia="Times New Roman"/>
        </w:rPr>
      </w:pPr>
      <w:r>
        <w:rPr>
          <w:rFonts w:hint="default"/>
        </w:rPr>
        <w:t>18</w:t>
      </w:r>
      <w:r>
        <w:t>、持有待售资产</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1.</w:t>
      </w:r>
      <w:r>
        <w:rPr>
          <w:rFonts w:ascii="宋体" w:hAnsi="宋体"/>
          <w:kern w:val="0"/>
          <w:lang w:val="zh-CN"/>
        </w:rPr>
        <w:tab/>
      </w:r>
      <w:r>
        <w:rPr>
          <w:rFonts w:ascii="宋体" w:hAnsi="宋体"/>
          <w:kern w:val="0"/>
          <w:lang w:val="zh-CN"/>
        </w:rPr>
        <w:t>划分为持有待售的依据</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本公司将同时满足下列条件的组成部分（或非流动资产）确认为持有待售类别：</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（1）根据类似交易中出售此类资产或处置组的惯例，在当前状况下即可立即出售；</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（2）出售极可能发生，即企业已经就一项出售计划作出决议且获得确定的购买承诺，预计出售将在一年内完成。有关规定要求企业相关权力机构或者监管部门批准后方可出售的，应当已经获得批准。</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确定的购买承诺，是指企业与其他方签订的具有法律约束力的购买协议，该协议包含交易价格、时间和足够严厉的违约惩罚等重要条款，使协议出现重大调整或者撤销的可能性极小。</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2.持有待售的会计处理方法</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公司初始计量或在资产负债表日重新计量持有待售的非流动资产或处置组时，其账面价值高于公允价值减去出售费用后的净额的，将账面价值减记至公允价值减去出售费用后的净额，减记的金额确认为资产减值损失，计入当期损益，同时计提持有待售资产减值准备。后续资产负债表日持有待售的非流动资产公允价值减去出售费用后的净额增加的，以前减记的金额予以恢复，并在划分为持有待售类别后确认的资产减值损失金额内转回，转回金额计入当期损益。划分为持有待售类别前确认的资产减值损失不得转回。</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对于持有待售的处置组确认的资产减值损失金额，先抵减处置组中商誉的账面价值，再根据处置组中各项非流动资产账面价值所占比重，按比例抵减其账面价值。持有待售的处置组确认的资产减值损失后续转回金额，根据处置组中除商誉外各项非流动资产账面价值所占比重，按比例增加其账面价值。</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持有待售的非流动资产或处置组中的非流动资产不计提折旧或摊销，持有待售的处置组中负债的利息和其他费用继续予以确认。</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公司终止确认持有待售的非流动资产或处置组时，将尚未确认的利得或损失计入当期损益。</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非流动资产或处置组因不再满足持有待售类别的划分条件而不再继续划分为持有待售类别或非流动资产从持有待售的处置组中移除时，按照以下两者孰低计量：</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（1）划分为持有待售类别前的账面价值，按照假定不划分为持有待售类别情况下本应确认的折旧、摊销或减值等进行调整后的金额；</w:t>
      </w:r>
    </w:p>
    <w:p>
      <w:pPr>
        <w:autoSpaceDE w:val="0"/>
        <w:autoSpaceDN w:val="0"/>
        <w:adjustRightInd w:val="0"/>
        <w:spacing w:before="0" w:after="0"/>
        <w:ind w:firstLine="480"/>
        <w:rPr>
          <w:rFonts w:hint="default" w:eastAsiaTheme="minorEastAsia"/>
          <w:kern w:val="0"/>
          <w:lang w:val="zh-CN"/>
        </w:rPr>
      </w:pPr>
      <w:r>
        <w:rPr>
          <w:rFonts w:ascii="宋体" w:hAnsi="宋体"/>
          <w:kern w:val="0"/>
          <w:lang w:val="zh-CN"/>
        </w:rPr>
        <w:t>（2）可收回金额。</w:t>
      </w:r>
    </w:p>
    <w:p>
      <w:pPr>
        <w:pStyle w:val="10"/>
        <w:outlineLvl w:val="2"/>
        <w:rPr>
          <w:rFonts w:hint="default" w:eastAsia="Times New Roman"/>
        </w:rPr>
      </w:pPr>
      <w:r>
        <w:rPr>
          <w:rFonts w:hint="default"/>
        </w:rPr>
        <w:t>19</w:t>
      </w:r>
      <w:r>
        <w:t>、债权投资</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对于债权投资、其他债权投资，本公司于每个资产负债表日，根据交易对手和风险敞口的各种类型，考虑历史的违约情况与行业前瞻性信息或各种外部实际与预期经济信息确定预期信用损失。预期信用损失的确定方法及会计处理方法参见本会计政策</w:t>
      </w:r>
    </w:p>
    <w:p>
      <w:pPr>
        <w:pStyle w:val="10"/>
        <w:outlineLvl w:val="2"/>
        <w:rPr>
          <w:rFonts w:hint="default" w:eastAsia="Times New Roman"/>
        </w:rPr>
      </w:pPr>
      <w:r>
        <w:rPr>
          <w:rFonts w:hint="default"/>
        </w:rPr>
        <w:t>20</w:t>
      </w:r>
      <w:r>
        <w:t>、其他债权投资</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对于债权投资、其他债权投资，本公司于每个资产负债表日，根据交易对手和风险敞口的各种类型，考虑历史的违约情况与行业前瞻性信息或各种外部实际与预期经济信息确定预期信用损失。预期信用损失的确定方法及会计处理方法参见本会计政策</w:t>
      </w:r>
    </w:p>
    <w:p>
      <w:pPr>
        <w:pStyle w:val="10"/>
        <w:outlineLvl w:val="2"/>
        <w:rPr>
          <w:rFonts w:hint="default" w:eastAsia="Times New Roman"/>
        </w:rPr>
      </w:pPr>
      <w:r>
        <w:rPr>
          <w:rFonts w:hint="default"/>
        </w:rPr>
        <w:t>21</w:t>
      </w:r>
      <w:r>
        <w:t>、长期应收款</w:t>
      </w:r>
    </w:p>
    <w:p>
      <w:pPr>
        <w:pStyle w:val="10"/>
        <w:outlineLvl w:val="2"/>
        <w:rPr>
          <w:rFonts w:hint="default" w:eastAsia="Times New Roman"/>
        </w:rPr>
      </w:pPr>
      <w:r>
        <w:rPr>
          <w:rFonts w:hint="default"/>
        </w:rPr>
        <w:t>22</w:t>
      </w:r>
      <w:r>
        <w:t>、长期股权投资</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1.</w:t>
      </w:r>
      <w:r>
        <w:rPr>
          <w:rFonts w:ascii="宋体" w:hAnsi="宋体"/>
          <w:kern w:val="0"/>
          <w:lang w:val="zh-CN"/>
        </w:rPr>
        <w:tab/>
      </w:r>
      <w:r>
        <w:rPr>
          <w:rFonts w:ascii="宋体" w:hAnsi="宋体"/>
          <w:kern w:val="0"/>
          <w:lang w:val="zh-CN"/>
        </w:rPr>
        <w:t>确定对被投资单位具有共同控制、重大影响的依据</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共同控制是指按照相关约定对某项安排所共有的控制，并且该安排的相关活动必须经过分享控制权的参与方一致同意后才能决策。在判断是否存在共同控制时，首先判断所有参与方或参与方组合是否集体控制该安排，如果所有参与方或一组参与方必须一致行动才能决定某项安排的相关活动，则认为所有参与方或一组参与方集体控制该安排。其次再判断该安排相关活动的决策是否必须经过这些集体控制该安排的参与方一致同意，当且仅当相关活动的决策要求集体控制该安排的参与方一致同意时，才形成共同控制。如果存在两个或两个以上的参与方组合能够集体控制某项安排的，不构成共同控制。判断是否存在共同控制时，不考虑享有的保护性权利。</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券等的影响。对外投资符合下列情况时，一般确定为对投资单位具有重大影响：①在被投资单位的董事会或类似权力机构中派有代表；②参与被投资单位财务和经营政策的制定过程；③与被投资单位之间发生重要交易；④向被投资单位派出管理人员；⑤向被投资单位提供关键技术资料。直接或通过子公司间接拥有被投资企业20%以上但低于50%的表决权股份时，一般认为对被投资单位具有重大影响。</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2.</w:t>
      </w:r>
      <w:r>
        <w:rPr>
          <w:rFonts w:ascii="宋体" w:hAnsi="宋体"/>
          <w:kern w:val="0"/>
          <w:lang w:val="zh-CN"/>
        </w:rPr>
        <w:tab/>
      </w:r>
      <w:r>
        <w:rPr>
          <w:rFonts w:ascii="宋体" w:hAnsi="宋体"/>
          <w:kern w:val="0"/>
          <w:lang w:val="zh-CN"/>
        </w:rPr>
        <w:t>初始投资成本确定</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（1）企业合并形成的长期股权投资</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A.同一控制下的企业合并</w:t>
      </w:r>
      <w:r>
        <w:rPr>
          <w:rFonts w:hint="default" w:eastAsia="Times New Roman"/>
          <w:kern w:val="0"/>
          <w:lang w:val="zh-CN"/>
        </w:rPr>
        <w:t>,</w:t>
      </w:r>
      <w:r>
        <w:rPr>
          <w:rFonts w:ascii="宋体" w:hAnsi="宋体"/>
          <w:kern w:val="0"/>
          <w:lang w:val="zh-CN"/>
        </w:rPr>
        <w:t>以支付现金、转让非现金资产或承担债务方式以及以发行权益性证券作为合并对价的，在合并日按照取得被合并方所有者权益在最终控制方合并财务报表中的账面价值的份额作为长期股权投资的初始投资成本。因追加投资等原因能够对同一控制下的被投资单位实施控制的，在合并日根据合并后应享有被合并方净资产在最终控制方合并财务报表中的账面价值的份额，确定长期股权投资的初始投资成本。合并日长期股权投资的初始投资成本，与达到合并前的长期股权投资账面价值加上合并日进一步取得股份新支付对价的账面价值之和的差额，调整股本溢价，股本溢价不足冲减的，冲减留存收益。</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B.非同一控制下的企业合并</w:t>
      </w:r>
      <w:r>
        <w:rPr>
          <w:rFonts w:hint="default" w:eastAsia="Times New Roman"/>
          <w:kern w:val="0"/>
          <w:lang w:val="zh-CN"/>
        </w:rPr>
        <w:t>,</w:t>
      </w:r>
      <w:r>
        <w:rPr>
          <w:rFonts w:ascii="宋体" w:hAnsi="宋体"/>
          <w:kern w:val="0"/>
          <w:lang w:val="zh-CN"/>
        </w:rPr>
        <w:t>在购买日按照《企业会计准则第20号</w:t>
      </w:r>
      <w:r>
        <w:rPr>
          <w:rFonts w:hint="default" w:ascii="宋体" w:hAnsi="宋体"/>
          <w:kern w:val="0"/>
          <w:lang w:val="zh-CN"/>
        </w:rPr>
        <w:t>——</w:t>
      </w:r>
      <w:r>
        <w:rPr>
          <w:rFonts w:ascii="宋体" w:hAnsi="宋体"/>
          <w:kern w:val="0"/>
          <w:lang w:val="zh-CN"/>
        </w:rPr>
        <w:t>企业合并》的相关规定确定的合并成本作为长期股权投资的初始投资成本。因追加投资等原因能够对非同一控制下的被投资单位实施控制的，按照原持有的股权投资账面价值加上新增投资成本之和，作为改按成本法核算的初始投资成本。</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（2）除企业合并形成的长期股权投资以外，其他方式取得的长期股权投资，按照下列规定确定其初始投资成本：</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A.以支付现金取得的长期股权投资，应当按照实际支付的购买价款作为初始投资成本。初始投资成本包括与取得长期股权投资直接相关的费用、税金及其他必要支出。</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B.以发行权益性证券取得的长期股权投资，按照发行权益性证券的公允价值作为初始投资成本。</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C.通过非货币性资产交换取得的长期股权投资，其初始投资成本按照《企业会计准则第7号</w:t>
      </w:r>
      <w:r>
        <w:rPr>
          <w:rFonts w:hint="default" w:ascii="宋体" w:hAnsi="宋体"/>
          <w:kern w:val="0"/>
          <w:lang w:val="zh-CN"/>
        </w:rPr>
        <w:t>——</w:t>
      </w:r>
      <w:r>
        <w:rPr>
          <w:rFonts w:ascii="宋体" w:hAnsi="宋体"/>
          <w:kern w:val="0"/>
          <w:lang w:val="zh-CN"/>
        </w:rPr>
        <w:t>非货币性资产交换》确定。</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D.通过债务重组取得的长期股权投资，其初始投资成本按照《企业会计准则第12号</w:t>
      </w:r>
      <w:r>
        <w:rPr>
          <w:rFonts w:hint="default" w:ascii="宋体" w:hAnsi="宋体"/>
          <w:kern w:val="0"/>
          <w:lang w:val="zh-CN"/>
        </w:rPr>
        <w:t>——</w:t>
      </w:r>
      <w:r>
        <w:rPr>
          <w:rFonts w:ascii="宋体" w:hAnsi="宋体"/>
          <w:kern w:val="0"/>
          <w:lang w:val="zh-CN"/>
        </w:rPr>
        <w:t>债务重组》确定。</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3.后续计量和损益确认方法</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1）成本法核算：能够对被投资单位实施控制的长期股权投资，采用成本法核算。采用成本法核算时，追加或收回投资调整长期股权投资的成本。采用成本法核算的长期股权投资，除取得投资时实际支付的价款或对价中包含的已宣告但尚未发放的现金股利或利润外，公司应当按照享有被投资单位宣告发放的现金股利或利润确认投资收益，不再划分是否属于投资前和投资后被投资单位实现的净利润。</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2）权益法核算：对被投资单位共同控制或重大影响的长期股权投资，除对联营企业的权益性投资，其中一部分通过风险投资机构、共同基金、信托公司或包括投连险基金在内的类似主体间接持有的，无论以上主体是否对这部分投资具有重大影响，公司按照《企业会计准则第22号</w:t>
      </w:r>
      <w:r>
        <w:rPr>
          <w:rFonts w:hint="default" w:ascii="宋体" w:hAnsi="宋体"/>
          <w:kern w:val="0"/>
          <w:lang w:val="zh-CN"/>
        </w:rPr>
        <w:t>——</w:t>
      </w:r>
      <w:r>
        <w:rPr>
          <w:rFonts w:ascii="宋体" w:hAnsi="宋体"/>
          <w:kern w:val="0"/>
          <w:lang w:val="zh-CN"/>
        </w:rPr>
        <w:t>金融工具确认和计量》的有关规定，对间接持有的该部分投资选择以公允价值计量且其变动计入损益外，采用权益法核算。采用权益法核算时，公司取得长期股权投资后，按照应享有或应分担的被投资单位实现的净损益和其他综合收益的份额，分别确认投资收益和其他综合收益，同时调整长期股权投资的账面价值；公司按照被投资单位宣告分派的利润或现金股利计算应享有的部分，相应减少长期股权投资的账面价值；公司对于被投资单位除净损益、其他综合收益和利润分配以外所有者权益的其他变动，应当调整长期股权投资的账面价值并计入所有者权益。公司确认被投资单位发生的净亏损，以长期股权投资的账面价值以及其他实质上构成对被投资单位净投资的长期权益减记至零为限，公司负有承担额外损失义务的除外。被投资单位以后实现净利润的，公司在收益分享额弥补未确认的亏损分担额后，恢复确认收益分享额。公司在确认应享有被投资单位净损益的份额时，以取得投资时被投资单位各项可辨认资产的公允价值为基础，对被投资单位的净利润进行调整，并且将公司与联营企业及合营企业之间发生的内部交易损益予以抵销，在此基础上确认投资损益。公司与被投资单位发生的内部交易损失，按照《企业会计准则第8号</w:t>
      </w:r>
      <w:r>
        <w:rPr>
          <w:rFonts w:hint="default" w:ascii="宋体" w:hAnsi="宋体"/>
          <w:kern w:val="0"/>
          <w:lang w:val="zh-CN"/>
        </w:rPr>
        <w:t>——</w:t>
      </w:r>
      <w:r>
        <w:rPr>
          <w:rFonts w:ascii="宋体" w:hAnsi="宋体"/>
          <w:kern w:val="0"/>
          <w:lang w:val="zh-CN"/>
        </w:rPr>
        <w:t>资产减值》等规定属于资产减值损失的则全额确认。如果被投资单位采用的会计政策及会计期间与公司不一致的，按照公司的会计政策及会计期间对被投资单位的财务报表进行调整，并据以确认投资损益。</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对于首次执行日之前已经持有的对联营企业和合营企业的长期股权投资，如存在与该投资相关的股权投资借方差额，按原剩余期限直线法摊销，摊销金额计入当期损益。</w:t>
      </w:r>
    </w:p>
    <w:p>
      <w:pPr>
        <w:autoSpaceDE w:val="0"/>
        <w:autoSpaceDN w:val="0"/>
        <w:adjustRightInd w:val="0"/>
        <w:spacing w:before="0" w:after="0"/>
        <w:ind w:firstLine="480"/>
        <w:rPr>
          <w:rFonts w:hint="default" w:eastAsiaTheme="minorEastAsia"/>
          <w:kern w:val="0"/>
          <w:lang w:val="zh-CN"/>
        </w:rPr>
      </w:pPr>
      <w:r>
        <w:rPr>
          <w:rFonts w:ascii="宋体" w:hAnsi="宋体"/>
          <w:kern w:val="0"/>
          <w:lang w:val="zh-CN"/>
        </w:rPr>
        <w:t>（3）处置长期股权投资，其账面价值与实际取得价款差额，计入当期损益。采用权益法核算的长期股权投资，因被投资单位除净损益以外所有者权益的其他变动而计入所有者权益的，处置该项投资时将原计入所有者权益的部分按相应比例转入当期损益，由于被投资方重新计量设定受益计划净负债或净资产变动而产生的其他综合收益除外。</w:t>
      </w:r>
    </w:p>
    <w:p>
      <w:pPr>
        <w:pStyle w:val="10"/>
        <w:outlineLvl w:val="2"/>
        <w:rPr>
          <w:rFonts w:hint="default" w:eastAsia="Times New Roman"/>
        </w:rPr>
      </w:pPr>
      <w:r>
        <w:rPr>
          <w:rFonts w:hint="default"/>
        </w:rPr>
        <w:t>23</w:t>
      </w:r>
      <w:r>
        <w:t>、投资性房地产</w:t>
      </w:r>
    </w:p>
    <w:p>
      <w:pPr>
        <w:jc w:val="left"/>
        <w:rPr>
          <w:rFonts w:hint="default" w:eastAsia="Times New Roman"/>
        </w:rPr>
      </w:pPr>
      <w:r>
        <w:t>投资性房地产计量模式</w:t>
      </w:r>
    </w:p>
    <w:p>
      <w:pPr>
        <w:jc w:val="left"/>
        <w:rPr>
          <w:rFonts w:hint="default" w:eastAsia="Times New Roman"/>
        </w:rPr>
      </w:pPr>
      <w:r>
        <w:t>不适用</w:t>
      </w:r>
    </w:p>
    <w:p>
      <w:pPr>
        <w:pStyle w:val="10"/>
        <w:outlineLvl w:val="2"/>
        <w:rPr>
          <w:rFonts w:hint="default" w:eastAsia="Times New Roman"/>
        </w:rPr>
      </w:pPr>
      <w:r>
        <w:rPr>
          <w:rFonts w:hint="default"/>
        </w:rPr>
        <w:t>24</w:t>
      </w:r>
      <w:r>
        <w:t>、固定资产</w:t>
      </w:r>
    </w:p>
    <w:p>
      <w:pPr>
        <w:pStyle w:val="10"/>
        <w:outlineLvl w:val="3"/>
        <w:rPr>
          <w:rFonts w:hint="default" w:eastAsia="Times New Roman"/>
        </w:rPr>
      </w:pPr>
      <w:r>
        <w:t>（</w:t>
      </w:r>
      <w:r>
        <w:rPr>
          <w:rFonts w:hint="default"/>
        </w:rPr>
        <w:t>1</w:t>
      </w:r>
      <w:r>
        <w:t>）确认条件</w:t>
      </w:r>
    </w:p>
    <w:p>
      <w:pPr>
        <w:jc w:val="left"/>
        <w:rPr>
          <w:rFonts w:hint="default" w:eastAsia="Times New Roman"/>
        </w:rPr>
      </w:pPr>
      <w:r>
        <w:t>固定资产系使用寿命超过一个会计年度，为生产商品、提供劳务、出租或经营管理所持有的有形资产。</w:t>
      </w:r>
    </w:p>
    <w:p>
      <w:pPr>
        <w:pStyle w:val="10"/>
        <w:outlineLvl w:val="3"/>
        <w:rPr>
          <w:rFonts w:hint="default" w:eastAsia="Times New Roman"/>
        </w:rPr>
      </w:pPr>
      <w:r>
        <w:t>（</w:t>
      </w:r>
      <w:r>
        <w:rPr>
          <w:rFonts w:hint="default"/>
        </w:rPr>
        <w:t>2</w:t>
      </w:r>
      <w:r>
        <w:t>）折旧方法</w:t>
      </w:r>
    </w:p>
    <w:tbl>
      <w:tblPr>
        <w:tblStyle w:val="7"/>
        <w:tblW w:w="0" w:type="auto"/>
        <w:tblInd w:w="28" w:type="dxa"/>
        <w:tblLayout w:type="fixed"/>
        <w:tblCellMar>
          <w:top w:w="0" w:type="dxa"/>
          <w:left w:w="28" w:type="dxa"/>
          <w:bottom w:w="0" w:type="dxa"/>
          <w:right w:w="28" w:type="dxa"/>
        </w:tblCellMar>
      </w:tblPr>
      <w:tblGrid>
        <w:gridCol w:w="1914"/>
        <w:gridCol w:w="1914"/>
        <w:gridCol w:w="1914"/>
        <w:gridCol w:w="1914"/>
        <w:gridCol w:w="1914"/>
      </w:tblGrid>
      <w:t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类别</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折旧方法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折旧年限</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残值率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年折旧率</w:t>
            </w:r>
          </w:p>
        </w:tc>
      </w:tr>
      <w:t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房屋建筑物</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年限平均法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w:t>
            </w:r>
            <w:r>
              <w:t>年</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0-5%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4.75%-5%</w:t>
            </w:r>
          </w:p>
        </w:tc>
      </w:tr>
      <w:tr>
        <w:tblPrEx>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机器设备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年限平均法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10</w:t>
            </w:r>
            <w:r>
              <w:t>年</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0-5%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9.5%-10%</w:t>
            </w:r>
          </w:p>
        </w:tc>
      </w:tr>
      <w:tr>
        <w:tblPrEx>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运输设备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年限平均法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5</w:t>
            </w:r>
            <w:r>
              <w:t>年</w:t>
            </w:r>
            <w:r>
              <w:rPr>
                <w:rFonts w:hint="default"/>
              </w:rPr>
              <w:t>-8</w:t>
            </w:r>
            <w:r>
              <w:t>年</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0-5%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11.88%-20%</w:t>
            </w:r>
          </w:p>
        </w:tc>
      </w:tr>
      <w:tr>
        <w:tblPrEx>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其它设备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年限平均法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5</w:t>
            </w:r>
            <w:r>
              <w:t>年</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0-5%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19%-20%</w:t>
            </w:r>
          </w:p>
        </w:tc>
      </w:tr>
    </w:tbl>
    <w:p>
      <w:pPr>
        <w:jc w:val="left"/>
        <w:rPr>
          <w:rFonts w:hint="default" w:eastAsia="Times New Roman"/>
        </w:rPr>
      </w:pPr>
      <w:r>
        <w:t>公司需遵守《深圳证券交易所行业信息披露指引第</w:t>
      </w:r>
      <w:r>
        <w:rPr>
          <w:rFonts w:hint="default"/>
        </w:rPr>
        <w:t>18</w:t>
      </w:r>
      <w:r>
        <w:t>号</w:t>
      </w:r>
      <w:r>
        <w:rPr>
          <w:rFonts w:hint="default"/>
        </w:rPr>
        <w:t>——</w:t>
      </w:r>
      <w:r>
        <w:t>上市公司从事化工行业相关业务》的披露要求</w:t>
      </w:r>
    </w:p>
    <w:p>
      <w:pPr>
        <w:pStyle w:val="10"/>
        <w:outlineLvl w:val="3"/>
        <w:rPr>
          <w:rFonts w:hint="default" w:eastAsia="Times New Roman"/>
        </w:rPr>
      </w:pPr>
      <w:r>
        <w:t>（</w:t>
      </w:r>
      <w:r>
        <w:rPr>
          <w:rFonts w:hint="default"/>
        </w:rPr>
        <w:t>3</w:t>
      </w:r>
      <w:r>
        <w:t>）融资租入固定资产的认定依据、计价和折旧方法</w:t>
      </w:r>
    </w:p>
    <w:p>
      <w:pPr>
        <w:jc w:val="left"/>
        <w:rPr>
          <w:rFonts w:hint="default" w:eastAsia="Times New Roman"/>
        </w:rPr>
      </w:pPr>
      <w:r>
        <w:t>公司租赁资产符合下列一项或数项标准的，认定为融资租赁固定资产：（</w:t>
      </w:r>
      <w:r>
        <w:rPr>
          <w:rFonts w:hint="default"/>
        </w:rPr>
        <w:t>1</w:t>
      </w:r>
      <w:r>
        <w:t>）在租赁期届满时，租赁资产的所有权转移给承租人；（</w:t>
      </w:r>
      <w:r>
        <w:rPr>
          <w:rFonts w:hint="default"/>
        </w:rPr>
        <w:t>2</w:t>
      </w:r>
      <w:r>
        <w:t>）承租人有购买租赁资产的选择权，所订立的购买价款预计将远低于行使选择权时租赁资产的公允价值，因而在租赁开始日就可以合理确定承租人将会行使这种选择权；（</w:t>
      </w:r>
      <w:r>
        <w:rPr>
          <w:rFonts w:hint="default"/>
        </w:rPr>
        <w:t>3</w:t>
      </w:r>
      <w:r>
        <w:t>）即使资产的所有权不转移，但租赁期占租赁资产使用寿命的</w:t>
      </w:r>
      <w:r>
        <w:rPr>
          <w:rFonts w:hint="default"/>
        </w:rPr>
        <w:t>75%</w:t>
      </w:r>
      <w:r>
        <w:t>以上；（</w:t>
      </w:r>
      <w:r>
        <w:rPr>
          <w:rFonts w:hint="default"/>
        </w:rPr>
        <w:t>4</w:t>
      </w:r>
      <w:r>
        <w:t>）承租人在租赁开始日的最低租赁付款额现值，几乎相当于租赁开始日租赁资产公允价值；出租人在租赁开始日的最低租赁收款额现值，几乎相当于租赁开始日租赁资产公允价值；（</w:t>
      </w:r>
      <w:r>
        <w:rPr>
          <w:rFonts w:hint="default"/>
        </w:rPr>
        <w:t>5</w:t>
      </w:r>
      <w:r>
        <w:t>）租赁资产性质特殊，如果不作较大改造，只有承租人才能使用。在租赁开始日，公司将租赁开始日租赁资产公允价值与最低租赁付款额现值两者中较低者作为租入资产的入账价值，将最低租赁付款额作为长期应付款的入账价值，其差额作为未确认融资费用，融资租入固定资产的折旧政策与自有固定资产一致。固定资产的减值测试方法和减值准备的计提方法详见附注五</w:t>
      </w:r>
      <w:r>
        <w:rPr>
          <w:rFonts w:hint="default"/>
        </w:rPr>
        <w:t>-31</w:t>
      </w:r>
      <w:r>
        <w:t>、长期资产减值。</w:t>
      </w:r>
    </w:p>
    <w:p>
      <w:pPr>
        <w:pStyle w:val="10"/>
        <w:outlineLvl w:val="2"/>
        <w:rPr>
          <w:rFonts w:hint="default" w:eastAsia="Times New Roman"/>
        </w:rPr>
      </w:pPr>
      <w:r>
        <w:rPr>
          <w:rFonts w:hint="default"/>
        </w:rPr>
        <w:t>25</w:t>
      </w:r>
      <w:r>
        <w:t>、在建工程</w:t>
      </w:r>
    </w:p>
    <w:p>
      <w:pPr>
        <w:jc w:val="left"/>
        <w:rPr>
          <w:rFonts w:hint="default" w:eastAsia="Times New Roman"/>
        </w:rPr>
      </w:pPr>
      <w:r>
        <w:t>公司需遵守《深圳证券交易所行业信息披露指引第</w:t>
      </w:r>
      <w:r>
        <w:rPr>
          <w:rFonts w:hint="default"/>
        </w:rPr>
        <w:t>18</w:t>
      </w:r>
      <w:r>
        <w:t>号</w:t>
      </w:r>
      <w:r>
        <w:rPr>
          <w:rFonts w:hint="default"/>
        </w:rPr>
        <w:t>——</w:t>
      </w:r>
      <w:r>
        <w:t>上市公司从事化工行业相关业务》的披露要求</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在建工程以实际成本计价。其中为工程建设项目而发生的借款利息支出和外币折算差额按照《企业会计准则第17号</w:t>
      </w:r>
      <w:r>
        <w:rPr>
          <w:rFonts w:hint="default" w:ascii="宋体" w:hAnsi="宋体"/>
          <w:kern w:val="0"/>
          <w:lang w:val="zh-CN"/>
        </w:rPr>
        <w:t>——</w:t>
      </w:r>
      <w:r>
        <w:rPr>
          <w:rFonts w:ascii="宋体" w:hAnsi="宋体"/>
          <w:kern w:val="0"/>
          <w:lang w:val="zh-CN"/>
        </w:rPr>
        <w:t>借款费用》的有关规定资本化或计入当期损益。在建工程在达到预计使用状态之日起不论工程是否办理竣工决算均转入固定资产，对于未办理竣工决算手续的待办理完毕后再作调整。</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在建工程减值准备的确认标准、计提方法详见附注五-31、长期资产减值。</w:t>
      </w:r>
    </w:p>
    <w:p>
      <w:pPr>
        <w:autoSpaceDE w:val="0"/>
        <w:autoSpaceDN w:val="0"/>
        <w:adjustRightInd w:val="0"/>
        <w:spacing w:before="0" w:after="0"/>
        <w:jc w:val="left"/>
        <w:rPr>
          <w:rFonts w:hint="default" w:eastAsia="Times New Roman"/>
          <w:kern w:val="0"/>
          <w:lang w:val="zh-CN"/>
        </w:rPr>
      </w:pPr>
    </w:p>
    <w:p>
      <w:pPr>
        <w:pStyle w:val="10"/>
        <w:outlineLvl w:val="2"/>
        <w:rPr>
          <w:rFonts w:hint="default" w:eastAsia="Times New Roman"/>
        </w:rPr>
      </w:pPr>
      <w:r>
        <w:rPr>
          <w:rFonts w:hint="default"/>
        </w:rPr>
        <w:t>26</w:t>
      </w:r>
      <w:r>
        <w:t>、借款费用</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1.借款费用资本化的确认原则</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借款费用包括因借款发生的利息、折价或溢价的摊销和辅助费用，以及因外币借款而发生的汇兑差额。公司发生的借款费用，可直接归属于符合资本化条件的资产的购建或者生产的，应予以资本化，计入相关资产成本；其他借款费用，在发生时根据其发生额确认为费用，计入当期损益。</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符合资本化条件的资产，包括需要经过相当长时间的购建或者生产活动才能达到预定可使用或者可销售状态的固定资产、投资性房地产和存货等资产。</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借款费用同时满足下列条件，开始资本化：</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（1）资产支出已经发生，资产支出包括为购建或者生产符合资本化条件的资产而以支付现金、转移非现金资产或者承担带息债务形式发生的支出；</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（2）借款费用已发生；</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（3）为使资产达到预计可使用或者可销售状态所必要的购建或者生产活动已经开始。</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2.借款费用资本化的期间</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为购建或者生产符合资本化条件的资产发生的借款费用，满足上述资本化条件的，在该资产达到预定可使用或者可销售状态前所发生的，计入该资产的成本，若资产的购建或者生产活动发生非正常中断，并且中断时间连续超过3个月，暂停借款费用的资本化，将其确认为当期费用，直至资产的购建或者生产活动重新开始；当所购建或生产的资产达到预定可使用或者销售状态时，停止其借款费用的资本化。在达到预定可使用或者可销售状态后所发生的借款费用，于发生当期直接计入财务费用。</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3.借款费用资本化金额的计算方法</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在资本化期间内，每一会计期间的利息（包括折价或溢价的摊销）资本化金额，按照下列规定确定：</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（1）为购建或者生产符合资本化条件的资产而借入专门借款的，以专门借款当期实际发生的利息费用，减去将尚未动用的借款资金存入银行取得的利息收入或进行暂时性投资取得的投资收益后的金额确定。</w:t>
      </w:r>
    </w:p>
    <w:p>
      <w:pPr>
        <w:autoSpaceDE w:val="0"/>
        <w:autoSpaceDN w:val="0"/>
        <w:adjustRightInd w:val="0"/>
        <w:spacing w:before="0" w:after="0"/>
        <w:ind w:firstLine="480"/>
        <w:jc w:val="left"/>
        <w:rPr>
          <w:rFonts w:hint="default" w:eastAsiaTheme="minorEastAsia"/>
          <w:kern w:val="0"/>
          <w:lang w:val="zh-CN"/>
        </w:rPr>
      </w:pPr>
      <w:r>
        <w:rPr>
          <w:rFonts w:ascii="宋体" w:hAnsi="宋体"/>
          <w:kern w:val="0"/>
          <w:lang w:val="zh-CN"/>
        </w:rPr>
        <w:t>（2）为购建或者生产符合资本化条件的资产而占用了一般借款的，根据累计资产支出超过专门借款部分的资产支出加权平均数乘以所占用一般借款的资本化率，计算确定一般借款应予资本化的利息金额。</w:t>
      </w:r>
    </w:p>
    <w:p>
      <w:pPr>
        <w:pStyle w:val="10"/>
        <w:outlineLvl w:val="2"/>
        <w:rPr>
          <w:rFonts w:hint="default" w:eastAsia="Times New Roman"/>
        </w:rPr>
      </w:pPr>
      <w:r>
        <w:rPr>
          <w:rFonts w:hint="default"/>
        </w:rPr>
        <w:t>27</w:t>
      </w:r>
      <w:r>
        <w:t>、生物资产</w:t>
      </w:r>
    </w:p>
    <w:p>
      <w:pPr>
        <w:pStyle w:val="10"/>
        <w:outlineLvl w:val="2"/>
        <w:rPr>
          <w:rFonts w:hint="default" w:eastAsia="Times New Roman"/>
        </w:rPr>
      </w:pPr>
      <w:r>
        <w:rPr>
          <w:rFonts w:hint="default"/>
        </w:rPr>
        <w:t>28</w:t>
      </w:r>
      <w:r>
        <w:t>、油气资产</w:t>
      </w:r>
    </w:p>
    <w:p>
      <w:pPr>
        <w:pStyle w:val="10"/>
        <w:outlineLvl w:val="2"/>
        <w:rPr>
          <w:rFonts w:hint="default" w:eastAsia="Times New Roman"/>
        </w:rPr>
      </w:pPr>
      <w:r>
        <w:rPr>
          <w:rFonts w:hint="default"/>
        </w:rPr>
        <w:t>29</w:t>
      </w:r>
      <w:r>
        <w:t>、使用权资产</w:t>
      </w:r>
    </w:p>
    <w:p>
      <w:pPr>
        <w:pStyle w:val="10"/>
        <w:outlineLvl w:val="2"/>
        <w:rPr>
          <w:rFonts w:hint="default" w:eastAsia="Times New Roman"/>
        </w:rPr>
      </w:pPr>
      <w:r>
        <w:rPr>
          <w:rFonts w:hint="default"/>
        </w:rPr>
        <w:t>30</w:t>
      </w:r>
      <w:r>
        <w:t>、无形资产</w:t>
      </w:r>
    </w:p>
    <w:p>
      <w:pPr>
        <w:pStyle w:val="10"/>
        <w:outlineLvl w:val="3"/>
        <w:rPr>
          <w:rFonts w:hint="default" w:eastAsia="Times New Roman"/>
        </w:rPr>
      </w:pPr>
      <w:r>
        <w:t>（</w:t>
      </w:r>
      <w:r>
        <w:rPr>
          <w:rFonts w:hint="default"/>
        </w:rPr>
        <w:t>1</w:t>
      </w:r>
      <w:r>
        <w:t>）计价方法、使用寿命、减值测试</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无形资产按实际成本计量。外购的无形资产，其成本包括购买价款、相关税费以及直接归属于使该项资产达到预定用途所发生的其他支出。采用分期付款方式购买无形资产，购买无形资产的价款超过正常信用条件延期支付，实际上具有融资性质的，无形资产的成本为购买价款的现值。投资者投入的无形资产的成本，应当按照投资合同或协议约定的价值确定，在投资合同或协议约定价值不公允的情况下，应按无形资产的公允价值入账。通过非货币性资产交换取得的无形资产，其初始投资成本按照《企业会计准则第7号</w:t>
      </w:r>
      <w:r>
        <w:rPr>
          <w:rFonts w:hint="default" w:ascii="宋体" w:hAnsi="宋体"/>
          <w:kern w:val="0"/>
          <w:lang w:val="zh-CN"/>
        </w:rPr>
        <w:t>——</w:t>
      </w:r>
      <w:r>
        <w:rPr>
          <w:rFonts w:ascii="宋体" w:hAnsi="宋体"/>
          <w:kern w:val="0"/>
          <w:lang w:val="zh-CN"/>
        </w:rPr>
        <w:t>非货币性资产交换》确定。通过债务重组取得的无形资产，其初始投资成本按照《企业会计准则第12号</w:t>
      </w:r>
      <w:r>
        <w:rPr>
          <w:rFonts w:hint="default" w:ascii="宋体" w:hAnsi="宋体"/>
          <w:kern w:val="0"/>
          <w:lang w:val="zh-CN"/>
        </w:rPr>
        <w:t>——</w:t>
      </w:r>
      <w:r>
        <w:rPr>
          <w:rFonts w:ascii="宋体" w:hAnsi="宋体"/>
          <w:kern w:val="0"/>
          <w:lang w:val="zh-CN"/>
        </w:rPr>
        <w:t>债务重组》确定。以同一控制下的企业吸收合并方式取得的无形资产按被合并方的账面价值确定其入账价值；以非同一控制下的企业吸收合并方式取得的无形资产按公允价值确定其入账价值。</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公司于取得无形资产时分析判断其使用寿命。使用寿命有限的无形资产自无形资产可供使用时起，至不再作为无形资产确认时止，采用直线法分期平均摊销，计入损益。对于使用寿命不确定的无形资产不进行摊销。</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公司于每年年度终了，对使用寿命有限的无形资产的使用寿命及摊销方法进行复核。如果无形资产的使用寿命及摊销方法与以前估计不同的，改变摊销期限和摊销方法。公司在每个会计期间对使用寿命不确定的无形资产的使用寿命进行复核。如果有证据表明无形资产的使用寿命是有限的，估计其使用寿命，并按上述规定处理。</w:t>
      </w:r>
    </w:p>
    <w:p>
      <w:pPr>
        <w:pStyle w:val="10"/>
        <w:outlineLvl w:val="3"/>
        <w:rPr>
          <w:rFonts w:hint="default" w:eastAsia="Times New Roman"/>
        </w:rPr>
      </w:pPr>
      <w:r>
        <w:t>（</w:t>
      </w:r>
      <w:r>
        <w:rPr>
          <w:rFonts w:hint="default"/>
        </w:rPr>
        <w:t>2</w:t>
      </w:r>
      <w:r>
        <w:t>）内部研究开发支出会计政策</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公司内部自行开发的无形资产，在研究开发项目研究阶段的支出，于发生时计入当期损益。开发项目开发阶段的支出，只有同时满足下列条件的，才能确认为无形资产：</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（1）完成该无形资产以使其能够使用或出售在技术上具有可行性；</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（2）具有完成该无形资产并使用或出售的意图；</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（3）无形资产产生经济利益的方式，包括能够证明运用该无形资产生产的产品存在市场或无形资产自身存在市场，无形资产将在内部使用的，应当证明其有用性；</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（4）有足够的技术、财务资源和其他资源支持，以完成该无形资产的开发，并有能力使用或出售无形资产；</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（5）归属于该无形资产开发阶段的支出能够可靠地计量。</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对于以前期间已经费用化的开发阶段的支出不再调整。</w:t>
      </w:r>
    </w:p>
    <w:p>
      <w:pPr>
        <w:autoSpaceDE w:val="0"/>
        <w:autoSpaceDN w:val="0"/>
        <w:adjustRightInd w:val="0"/>
        <w:spacing w:before="0" w:after="0"/>
        <w:ind w:firstLine="480"/>
        <w:jc w:val="left"/>
        <w:rPr>
          <w:rFonts w:hint="default" w:eastAsiaTheme="minorEastAsia"/>
          <w:kern w:val="0"/>
          <w:lang w:val="zh-CN"/>
        </w:rPr>
      </w:pPr>
      <w:r>
        <w:rPr>
          <w:rFonts w:ascii="宋体" w:hAnsi="宋体"/>
          <w:kern w:val="0"/>
          <w:lang w:val="zh-CN"/>
        </w:rPr>
        <w:t>无形资产的减值测试方法和减值准备计提方法详见附注五-31、长期资产减值。</w:t>
      </w:r>
    </w:p>
    <w:p>
      <w:pPr>
        <w:pStyle w:val="10"/>
        <w:outlineLvl w:val="2"/>
        <w:rPr>
          <w:rFonts w:hint="default" w:eastAsia="Times New Roman"/>
        </w:rPr>
      </w:pPr>
      <w:r>
        <w:rPr>
          <w:rFonts w:hint="default"/>
        </w:rPr>
        <w:t>31</w:t>
      </w:r>
      <w:r>
        <w:t>、长期资产减值</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长期股权投资、采用成本模式计量的投资性房地产、固定资产、在建工程、无形资产等长期资产，于资产负债表日存在减值迹象的，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商誉至少在每年年度终了进行减值测试。本公司进行商誉减值测试，对于因企业合并形成的商誉的账面价值，自购买日起按照合理的方法分摊至相关的资产组；难以分摊至相关的资产组的，将其分摊至相关的资产组组合。在将商誉的账面价值分摊至相关的资产组或者资产组组合时，按照各资产组或者资产组组合的公允价值占相关资产组或者资产组组合公允价值总额的比例进行分摊。公允价值难以可靠计量的，按照各资产组或者资产组组合的账面价值占相关资产组或者资产组组合账面价值总额的比例进行分摊。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与其可收回金额，如相关资产组或者资产组组合的可收回金额低于其账面价值的，确认商誉的减值损失。</w:t>
      </w:r>
    </w:p>
    <w:p>
      <w:pPr>
        <w:autoSpaceDE w:val="0"/>
        <w:autoSpaceDN w:val="0"/>
        <w:adjustRightInd w:val="0"/>
        <w:spacing w:before="0" w:after="0"/>
        <w:ind w:firstLine="480"/>
        <w:jc w:val="left"/>
        <w:rPr>
          <w:rFonts w:hint="default" w:eastAsiaTheme="minorEastAsia"/>
          <w:kern w:val="0"/>
          <w:lang w:val="zh-CN"/>
        </w:rPr>
      </w:pPr>
      <w:r>
        <w:rPr>
          <w:rFonts w:ascii="宋体" w:hAnsi="宋体"/>
          <w:kern w:val="0"/>
          <w:lang w:val="zh-CN"/>
        </w:rPr>
        <w:t>上述资产减值损失一经确认，在以后会计期间不予转回。</w:t>
      </w:r>
    </w:p>
    <w:p>
      <w:pPr>
        <w:pStyle w:val="10"/>
        <w:outlineLvl w:val="2"/>
        <w:rPr>
          <w:rFonts w:hint="default" w:eastAsia="Times New Roman"/>
        </w:rPr>
      </w:pPr>
      <w:r>
        <w:rPr>
          <w:rFonts w:hint="default"/>
        </w:rPr>
        <w:t>32</w:t>
      </w:r>
      <w:r>
        <w:t>、长期待摊费用</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长期待摊费用是指公司已经发生但应由本期和以后各期负担的分摊期限在1年以上的各项费用，包括以经营租赁方式租入的固定资产发生的改良支出等。长期待摊费用在相关项目的受益期内平均摊销。</w:t>
      </w:r>
    </w:p>
    <w:p>
      <w:pPr>
        <w:autoSpaceDE w:val="0"/>
        <w:autoSpaceDN w:val="0"/>
        <w:adjustRightInd w:val="0"/>
        <w:spacing w:before="0" w:after="0"/>
        <w:ind w:firstLine="480"/>
        <w:jc w:val="left"/>
        <w:rPr>
          <w:rFonts w:hint="default" w:eastAsia="Times New Roman"/>
          <w:kern w:val="0"/>
          <w:lang w:val="zh-CN"/>
        </w:rPr>
      </w:pPr>
    </w:p>
    <w:p>
      <w:pPr>
        <w:pStyle w:val="10"/>
        <w:outlineLvl w:val="2"/>
        <w:rPr>
          <w:rFonts w:hint="default" w:eastAsia="Times New Roman"/>
        </w:rPr>
      </w:pPr>
      <w:r>
        <w:rPr>
          <w:rFonts w:hint="default"/>
        </w:rPr>
        <w:t>33</w:t>
      </w:r>
      <w:r>
        <w:t>、合同负债</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合同负债反映本公司已收或应收客户对价而应向客户转让商品的义务。本公司在向 客户转让商品之前，客户已经支付了合同对价或本公司已经取得了无条件收取合同对价权利的，在客户实际支付款项与到期应支付款项孰早时点，按照已收或应收的金额确认合同负债。</w:t>
      </w:r>
    </w:p>
    <w:p>
      <w:pPr>
        <w:autoSpaceDE w:val="0"/>
        <w:autoSpaceDN w:val="0"/>
        <w:adjustRightInd w:val="0"/>
        <w:spacing w:before="0" w:after="0"/>
        <w:ind w:firstLine="480"/>
        <w:jc w:val="left"/>
        <w:rPr>
          <w:rFonts w:hint="default" w:eastAsiaTheme="minorEastAsia"/>
          <w:kern w:val="0"/>
          <w:lang w:val="zh-CN"/>
        </w:rPr>
      </w:pPr>
      <w:r>
        <w:rPr>
          <w:rFonts w:ascii="宋体" w:hAnsi="宋体"/>
          <w:kern w:val="0"/>
          <w:lang w:val="zh-CN"/>
        </w:rPr>
        <w:t>同一合同下的合同资产和合同负债以净额列示，不同合同下的合同资产和合同负债不予抵销。</w:t>
      </w:r>
    </w:p>
    <w:p>
      <w:pPr>
        <w:pStyle w:val="10"/>
        <w:outlineLvl w:val="2"/>
        <w:rPr>
          <w:rFonts w:hint="default" w:eastAsia="Times New Roman"/>
        </w:rPr>
      </w:pPr>
      <w:r>
        <w:rPr>
          <w:rFonts w:hint="default"/>
        </w:rPr>
        <w:t>34</w:t>
      </w:r>
      <w:r>
        <w:t>、职工薪酬</w:t>
      </w:r>
    </w:p>
    <w:p>
      <w:pPr>
        <w:pStyle w:val="10"/>
        <w:outlineLvl w:val="3"/>
        <w:rPr>
          <w:rFonts w:hint="default" w:eastAsia="Times New Roman"/>
        </w:rPr>
      </w:pPr>
      <w:r>
        <w:t>（</w:t>
      </w:r>
      <w:r>
        <w:rPr>
          <w:rFonts w:hint="default"/>
        </w:rPr>
        <w:t>1</w:t>
      </w:r>
      <w:r>
        <w:t>）短期薪酬的会计处理方法</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p>
      <w:pPr>
        <w:pStyle w:val="10"/>
        <w:outlineLvl w:val="3"/>
        <w:rPr>
          <w:rFonts w:hint="default" w:eastAsia="Times New Roman"/>
        </w:rPr>
      </w:pPr>
      <w:r>
        <w:t>（</w:t>
      </w:r>
      <w:r>
        <w:rPr>
          <w:rFonts w:hint="default"/>
        </w:rPr>
        <w:t>2</w:t>
      </w:r>
      <w:r>
        <w:t>）离职后福利的会计处理方法</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离职后福利是指公司为获得职工提供的服务而在职工退休或与公司解除劳动关系后，提供的各种形式的报酬和福利，短期薪酬和辞退福利除外。离职后福利计划包括设定提存计划和设定受益计划。其中，设定提存计划，是指向独立的基金缴存固定费用后，本公司不再承担进一步支付义务的离职后福利计划；设定受益计划，是指除设定提存计划以外的离职后福利计划。</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（1）设定提存计划</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设定提存计划包括基本养老保险和失业保险。在职工为本公司提供服务的会计期间，按以当地规定的缴纳基数和比例计算应缴纳金额，确认为负债，并计入当期损益或相关资产成本。</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在职工提供服务的会计期间，根据设定提存计划计算的应缴存金额确认为负债，并计入当期损益或相关资产成本。</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（2）设定受益计划</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本公司根据预期累计福利单位法确定的公式将设定受益计划产生的福利义务归属于职工提供服务的期间，并计入当期损益或相关资产成本。本公司设定受益计划导致的职工薪酬成本包括下列组成部分：</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A.</w:t>
      </w:r>
      <w:r>
        <w:rPr>
          <w:rFonts w:ascii="宋体" w:hAnsi="宋体"/>
          <w:kern w:val="0"/>
          <w:lang w:val="zh-CN"/>
        </w:rPr>
        <w:tab/>
      </w:r>
      <w:r>
        <w:rPr>
          <w:rFonts w:ascii="宋体" w:hAnsi="宋体"/>
          <w:kern w:val="0"/>
          <w:lang w:val="zh-CN"/>
        </w:rPr>
        <w:t>服务成本，包括当期服务成本、过去服务成本和结算利得或损失。其中，当期服务成本，是指职工当期提供服务所导致的设定受益计划义务现值的增加额；过去服务成本，是指设定受益计划修改所导致的与以前期间职工服务相关的设定受益计划义务现值的增加或减少。</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B.</w:t>
      </w:r>
      <w:r>
        <w:rPr>
          <w:rFonts w:ascii="宋体" w:hAnsi="宋体"/>
          <w:kern w:val="0"/>
          <w:lang w:val="zh-CN"/>
        </w:rPr>
        <w:tab/>
      </w:r>
      <w:r>
        <w:rPr>
          <w:rFonts w:ascii="宋体" w:hAnsi="宋体"/>
          <w:kern w:val="0"/>
          <w:lang w:val="zh-CN"/>
        </w:rPr>
        <w:t>设定受益计划净负债或净资产的利息净额，包括计划资产的利息收益、设定受益计划义务的利息费用以及资产上限影响的利息。</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C.</w:t>
      </w:r>
      <w:r>
        <w:rPr>
          <w:rFonts w:ascii="宋体" w:hAnsi="宋体"/>
          <w:kern w:val="0"/>
          <w:lang w:val="zh-CN"/>
        </w:rPr>
        <w:tab/>
      </w:r>
      <w:r>
        <w:rPr>
          <w:rFonts w:ascii="宋体" w:hAnsi="宋体"/>
          <w:kern w:val="0"/>
          <w:lang w:val="zh-CN"/>
        </w:rPr>
        <w:t>重新计量设定受益计划净负债或净资产所产生的变动。</w:t>
      </w:r>
    </w:p>
    <w:p>
      <w:pPr>
        <w:autoSpaceDE w:val="0"/>
        <w:autoSpaceDN w:val="0"/>
        <w:adjustRightInd w:val="0"/>
        <w:spacing w:before="0" w:after="0"/>
        <w:ind w:firstLine="480"/>
        <w:jc w:val="left"/>
        <w:rPr>
          <w:rFonts w:hint="default" w:eastAsiaTheme="minorEastAsia"/>
          <w:kern w:val="0"/>
          <w:lang w:val="zh-CN"/>
        </w:rPr>
      </w:pPr>
      <w:r>
        <w:rPr>
          <w:rFonts w:ascii="宋体" w:hAnsi="宋体"/>
          <w:kern w:val="0"/>
          <w:lang w:val="zh-CN"/>
        </w:rPr>
        <w:t>除非其他会计准则要求或允许职工福利成本计入资产成本，本公司将上述第A和B项计入当期损益；第C项计入其他综合收益且不会在后续会计期间转回至损益，但可以在权益范围内转移这些在其他综合收益中确认的金额。</w:t>
      </w:r>
    </w:p>
    <w:p>
      <w:pPr>
        <w:pStyle w:val="10"/>
        <w:outlineLvl w:val="3"/>
        <w:rPr>
          <w:rFonts w:hint="default" w:eastAsia="Times New Roman"/>
        </w:rPr>
      </w:pPr>
      <w:r>
        <w:t>（</w:t>
      </w:r>
      <w:r>
        <w:rPr>
          <w:rFonts w:hint="default"/>
        </w:rPr>
        <w:t>3</w:t>
      </w:r>
      <w:r>
        <w:t>）辞退福利的会计处理方法</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辞退福利是指公司在职工劳动合同到期之前解除与职工的劳动关系，或者为鼓励职工自愿接受裁减而给予职工的补偿。公司向职工提供辞退福利的，在下列两者孰早日确认辞退福利产生的职工薪酬负债，并计入当期损益：公司不能单方面撤回因解除劳动关系计划或裁减建议所提供的辞退福利时；公司确认与涉及支付辞退福利的重组相关的成本或费用时。</w:t>
      </w:r>
    </w:p>
    <w:p>
      <w:pPr>
        <w:autoSpaceDE w:val="0"/>
        <w:autoSpaceDN w:val="0"/>
        <w:adjustRightInd w:val="0"/>
        <w:spacing w:before="0" w:after="0"/>
        <w:jc w:val="left"/>
        <w:rPr>
          <w:rFonts w:hint="default" w:eastAsia="Times New Roman"/>
          <w:kern w:val="0"/>
          <w:lang w:val="zh-CN"/>
        </w:rPr>
      </w:pPr>
    </w:p>
    <w:p>
      <w:pPr>
        <w:pStyle w:val="10"/>
        <w:outlineLvl w:val="3"/>
        <w:rPr>
          <w:rFonts w:hint="default" w:eastAsia="Times New Roman"/>
        </w:rPr>
      </w:pPr>
      <w:r>
        <w:t>（</w:t>
      </w:r>
      <w:r>
        <w:rPr>
          <w:rFonts w:hint="default"/>
        </w:rPr>
        <w:t>4</w:t>
      </w:r>
      <w:r>
        <w:t>）其他长期职工福利的会计处理方法</w:t>
      </w:r>
    </w:p>
    <w:p>
      <w:pPr>
        <w:autoSpaceDE w:val="0"/>
        <w:autoSpaceDN w:val="0"/>
        <w:adjustRightInd w:val="0"/>
        <w:spacing w:before="0" w:after="0"/>
        <w:ind w:firstLine="480"/>
        <w:jc w:val="left"/>
        <w:rPr>
          <w:rFonts w:hint="default" w:eastAsiaTheme="minorEastAsia"/>
          <w:kern w:val="0"/>
          <w:lang w:val="zh-CN"/>
        </w:rPr>
      </w:pPr>
      <w:r>
        <w:rPr>
          <w:rFonts w:ascii="宋体" w:hAnsi="宋体"/>
          <w:kern w:val="0"/>
          <w:lang w:val="zh-CN"/>
        </w:rPr>
        <w:t>其他长期职工福利，是指除短期薪酬、离职后福利、辞退福利之外所有的职工薪酬，包括长期带薪缺勤、长期残疾福利、长期利润分享计划等。本公司向职工提供的其他长期职工福利，符合设定提存计划条件的，按照设定提存计划的有关规定进行处理；除上述情形外的其他长期职工福利，按照设定受益计划的有关规定，确认和计量其他长期职工福利净负债或净资产。在报告期末，公司将其他长期职工福利产生的福利义务归属于职工提供服务期间，并计入当期损益或相关资产成本。</w:t>
      </w:r>
    </w:p>
    <w:p>
      <w:pPr>
        <w:pStyle w:val="10"/>
        <w:outlineLvl w:val="2"/>
        <w:rPr>
          <w:rFonts w:hint="default" w:eastAsia="Times New Roman"/>
        </w:rPr>
      </w:pPr>
      <w:r>
        <w:rPr>
          <w:rFonts w:hint="default"/>
        </w:rPr>
        <w:t>35</w:t>
      </w:r>
      <w:r>
        <w:t>、租赁负债</w:t>
      </w:r>
    </w:p>
    <w:p>
      <w:pPr>
        <w:pStyle w:val="10"/>
        <w:outlineLvl w:val="2"/>
        <w:rPr>
          <w:rFonts w:hint="default" w:eastAsia="Times New Roman"/>
        </w:rPr>
      </w:pPr>
      <w:r>
        <w:rPr>
          <w:rFonts w:hint="default"/>
        </w:rPr>
        <w:t>36</w:t>
      </w:r>
      <w:r>
        <w:t>、预计负债</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公司如果与或有事项相关的义务同时符合以下条件，则将其确认为负债：（1）该义务是公司承担的现时义务；（2）该义务的履行可能导致经济利益的流出；（3）该义务的金额能够可靠地计量。</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预计负债所需支出全部或部分预期由第三方或其他方补偿，并且补偿金额在基本确定能收到时，作为资产单独确认，确认的补偿金额不超过所确认负债的账面价值。预计负债按照履行相关现时义务所需支出的最佳估计数进行初始计量，并综合考虑与或有事项有关的风险、不确定性和货币时间价值等因素。货币时间价值影响重大的，通过对相关未来现金流出进行折现后确定最佳估计数。</w:t>
      </w:r>
    </w:p>
    <w:p>
      <w:pPr>
        <w:autoSpaceDE w:val="0"/>
        <w:autoSpaceDN w:val="0"/>
        <w:adjustRightInd w:val="0"/>
        <w:spacing w:before="0" w:after="0"/>
        <w:ind w:firstLine="480"/>
        <w:jc w:val="left"/>
        <w:rPr>
          <w:rFonts w:hint="default" w:eastAsiaTheme="minorEastAsia"/>
          <w:kern w:val="0"/>
          <w:lang w:val="zh-CN"/>
        </w:rPr>
      </w:pPr>
      <w:r>
        <w:rPr>
          <w:rFonts w:ascii="宋体" w:hAnsi="宋体"/>
          <w:kern w:val="0"/>
          <w:lang w:val="zh-CN"/>
        </w:rPr>
        <w:t>在资产负债表日，公司对预计负债的账面价值进行复核，有确凿证据表明该账面价值不能真实反映当前最佳估计数的，按照当前最佳估计数对该账面价值进行调整。</w:t>
      </w:r>
    </w:p>
    <w:p>
      <w:pPr>
        <w:pStyle w:val="10"/>
        <w:outlineLvl w:val="2"/>
        <w:rPr>
          <w:rFonts w:hint="default" w:eastAsia="Times New Roman"/>
        </w:rPr>
      </w:pPr>
      <w:r>
        <w:rPr>
          <w:rFonts w:hint="default"/>
        </w:rPr>
        <w:t>37</w:t>
      </w:r>
      <w:r>
        <w:t>、股份支付</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w:t>
      </w:r>
      <w:r>
        <w:rPr>
          <w:rFonts w:ascii="宋体" w:hAnsi="宋体"/>
          <w:kern w:val="0"/>
          <w:lang w:val="zh-CN"/>
        </w:rPr>
        <w:tab/>
      </w:r>
      <w:r>
        <w:rPr>
          <w:rFonts w:ascii="宋体" w:hAnsi="宋体"/>
          <w:kern w:val="0"/>
          <w:lang w:val="zh-CN"/>
        </w:rPr>
        <w:t>股份支付的种类</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公司的股份支付分为以现金结算的股份支付和以权益结算的股份支付。</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以权益结算的股份支付，按授予职工权益工具的公允价值计量。授予后立即可行权的，在授予日按照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以现金结算的股份支付，按照公司承担的以股份或其他权益工具为基础计算确定的负债的公允价值计量。授予后立即可行权的，在授予日以公司承担负债的公允价值计入相关成本或费用，相应增加负债。在完成等待期内的服务或达到规定业绩条件以后才可行权的以现金结算的股份支付，在等待期内的每个资产负债表日，以对可行权情况的最佳估计为基础，按照公司承担负债的公允价值金额，将当期取得的服务计入成本或费用和相应的负债。在相关负债结算前的每个资产负债表日以及结算日，对负债的公允价值重新计量，其变动计入当期损益。</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w:t>
      </w:r>
      <w:r>
        <w:rPr>
          <w:rFonts w:ascii="宋体" w:hAnsi="宋体"/>
          <w:kern w:val="0"/>
          <w:lang w:val="zh-CN"/>
        </w:rPr>
        <w:tab/>
      </w:r>
      <w:r>
        <w:rPr>
          <w:rFonts w:ascii="宋体" w:hAnsi="宋体"/>
          <w:kern w:val="0"/>
          <w:lang w:val="zh-CN"/>
        </w:rPr>
        <w:t>实施、修改、终止股份支付计划的相关会计处理</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无论已授予的权益工具的条款和条件如何修改，甚至取消权益工具的授予或结算该权益工具，公司都应至少确认按照所授予的权益工具在授予日的公允价值来计量获取的相应的服务，除非因不能满足权益工具的可行权条件（除市场条件外）而无法可行权。</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如果公司在等待期内取消了所授予的权益工具或结算了所授予的权益工具（因未满足可行权条件而被取消的除外），处理如下：</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（1）将取消或结算作为加速可行权处理，立即确认原本应在剩余等待期内确认的金额。</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（2）在取消或结算时支付给职工的所有款项均应作为权益的回购处理，回购支付的金额高于该权益工具在回购日公允价值的部分，计入当期费用。</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（3）如果向职工授予新的权益工具，并在新权益工具授予日认定所授予的新权益工具是用于替代被取消的权益工具的，公司应以处理原权益工具条款和条件修改相同的方式，对所授予的替代权益工具进行处理。</w:t>
      </w:r>
    </w:p>
    <w:p>
      <w:pPr>
        <w:autoSpaceDE w:val="0"/>
        <w:autoSpaceDN w:val="0"/>
        <w:adjustRightInd w:val="0"/>
        <w:spacing w:before="0" w:after="0"/>
        <w:jc w:val="left"/>
        <w:rPr>
          <w:rFonts w:hint="default" w:eastAsia="Times New Roman"/>
          <w:kern w:val="0"/>
          <w:lang w:val="zh-CN"/>
        </w:rPr>
      </w:pPr>
    </w:p>
    <w:p>
      <w:pPr>
        <w:pStyle w:val="10"/>
        <w:outlineLvl w:val="2"/>
        <w:rPr>
          <w:rFonts w:hint="default" w:eastAsia="Times New Roman"/>
        </w:rPr>
      </w:pPr>
      <w:r>
        <w:rPr>
          <w:rFonts w:hint="default"/>
        </w:rPr>
        <w:t>38</w:t>
      </w:r>
      <w:r>
        <w:t>、优先股、永续债等其他金融工具</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公司发行的金融工具按照金融工具准则和金融负债和权益工具的区分及相关会计处理规定进行初始确认和计量。其后，公司以所发行金融工具的分类为基础，确定该工具利息支出或股利分配等的会计处理。对于归类为权益工具的金融工具，其利息支出或股利分配都作为发行企业的利润分配，其回购、注销等作为权益的变动处理。对于归类为金融负债的金融工具，其利息支出或股利分配原则上按照借款费用进行处理，其回购或赎回产生的利得或损失等计入当期损益。</w:t>
      </w:r>
    </w:p>
    <w:p>
      <w:pPr>
        <w:autoSpaceDE w:val="0"/>
        <w:autoSpaceDN w:val="0"/>
        <w:adjustRightInd w:val="0"/>
        <w:spacing w:before="0" w:after="0"/>
        <w:ind w:firstLine="480"/>
        <w:jc w:val="left"/>
        <w:rPr>
          <w:rFonts w:hint="default" w:eastAsiaTheme="minorEastAsia"/>
          <w:kern w:val="0"/>
          <w:lang w:val="zh-CN"/>
        </w:rPr>
      </w:pPr>
      <w:r>
        <w:rPr>
          <w:rFonts w:ascii="宋体" w:hAnsi="宋体"/>
          <w:kern w:val="0"/>
          <w:lang w:val="zh-CN"/>
        </w:rPr>
        <w:t>发行方发行金融工具，其发生的手续费、佣金等交易费用，如分类为债务工具且以摊余成本计量的，计入所发行工具的初始计量金额；如分类为权益工具的，从权益中扣除。</w:t>
      </w:r>
    </w:p>
    <w:p>
      <w:pPr>
        <w:pStyle w:val="10"/>
        <w:outlineLvl w:val="2"/>
        <w:rPr>
          <w:rFonts w:hint="default" w:eastAsia="Times New Roman"/>
        </w:rPr>
      </w:pPr>
      <w:r>
        <w:rPr>
          <w:rFonts w:hint="default"/>
        </w:rPr>
        <w:t>39</w:t>
      </w:r>
      <w:r>
        <w:t>、收入</w:t>
      </w:r>
    </w:p>
    <w:p>
      <w:pPr>
        <w:jc w:val="left"/>
        <w:rPr>
          <w:rFonts w:hint="default" w:eastAsia="Times New Roman"/>
        </w:rPr>
      </w:pPr>
      <w:r>
        <w:t>公司需遵守《深圳证券交易所行业信息披露指引第</w:t>
      </w:r>
      <w:r>
        <w:rPr>
          <w:rFonts w:hint="default"/>
        </w:rPr>
        <w:t>18</w:t>
      </w:r>
      <w:r>
        <w:t>号</w:t>
      </w:r>
      <w:r>
        <w:rPr>
          <w:rFonts w:hint="default"/>
        </w:rPr>
        <w:t>——</w:t>
      </w:r>
      <w:r>
        <w:t>上市公司从事化工行业相关业务》的披露要求</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自2020年1月1日起适用：</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1.收入的确认和计量所采用的会计政策</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收入是本公司在日常活动中形成的、会导致所有者权益增加的、与所有者投入资本无关的经济利益的总流入。</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本公司在履行了合同中的履约义务，即在客户取得相关商品控制权时确认收入。取得相关商品控制权，是指能够主导该商品的使用并从中获得几乎全部的经济利益，也包括有能力阻止其他方主导该商品的使用并从中获得几乎全部的经济利益。</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 xml:space="preserve"> 交易价格是本公司因向客户转让商品而预期有权收取的对价金额，不包括代第三方收取的款项以及本公司预期将退还给客户的款项。在确定合同交易价格时，如果存在可变对价，本公司按照期望值或最可能发生金额确定可变对价的最佳估计数，并以不超过在相关不确定性消除时累计已确认收入极可能不会发生重大转回的金额计入交易价格。合同中如果存在重大融资成分，本公司将根据客户在取得商品控制权时即以现金支付的应付金额确定交易价格，该交易价格与合同对价之间的差额，在合同期间内采用实际利率法摊销，对于客户取得商品控制权与客户支付价款间隔不超过一年的，本公司不考虑其中的融资成分。因转让商品而有权向客户收取的对价是非现金形式时，本公司按照非现金对价在合同开始日的公允价值确定交易价格。非现金对价公允价值不能合理估计的，本公司参照其承诺向客户转让商品的单独售价间接确定交易价格。本公司预期将退还给客户的款项，除了为自客户取得其他可明确区分商品外，将该应付对价冲减交易价格。应付客户对价超过自客户取得的可明确区分商品公允价值的，超过金额作为应付客户对价冲减交易价格。自客户取得的可明确区分商品公允价值不能合理估计的，本公司将应付客户对价全额冲减交易价格。在对应付客户对价冲减交易价格进行会计处理时，本公司在确认相关收入与支付（或承诺支付）客户对价二者孰晚的时点冲减当期收入。</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合同中包含两项或多项履约义务的，本公司在合同开始日，按照各单项履约义务所承诺商品的单独售价的相对比例，将交易价格分摊至各单项履约义务，按照分摊至各单项履约义务的交易价格计量收入。交易价格发生后续变动的</w:t>
      </w:r>
      <w:r>
        <w:rPr>
          <w:rFonts w:hint="default" w:eastAsia="Times New Roman"/>
          <w:kern w:val="0"/>
          <w:lang w:val="zh-CN"/>
        </w:rPr>
        <w:t>,</w:t>
      </w:r>
      <w:r>
        <w:rPr>
          <w:rFonts w:ascii="宋体" w:hAnsi="宋体"/>
          <w:kern w:val="0"/>
          <w:lang w:val="zh-CN"/>
        </w:rPr>
        <w:t>本公司按照在合同开始日所采用的基础将该后续变动金额分摊至合同中的履约义务。对于因合同开始日之后单独售价的变动不再重新分摊交易价格。</w:t>
      </w:r>
    </w:p>
    <w:p>
      <w:pPr>
        <w:autoSpaceDE w:val="0"/>
        <w:autoSpaceDN w:val="0"/>
        <w:adjustRightInd w:val="0"/>
        <w:spacing w:before="0" w:after="0"/>
        <w:ind w:firstLine="480"/>
        <w:jc w:val="left"/>
        <w:rPr>
          <w:rFonts w:hint="default" w:ascii="宋体" w:hAnsi="宋体"/>
          <w:kern w:val="0"/>
          <w:lang w:val="zh-CN"/>
        </w:rPr>
      </w:pPr>
      <w:r>
        <w:rPr>
          <w:rFonts w:ascii="宋体" w:hAnsi="宋体"/>
          <w:kern w:val="0"/>
          <w:lang w:val="zh-CN"/>
        </w:rPr>
        <w:t xml:space="preserve">满足下列条件之一的，本公司属于在某一时段内履行履约义务；否则，属于在某一时点履行履约义务： </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（1）客户在本公司履约的同时即取得并消耗本公司履约所带来的经济利益；</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（2）客户能够控制本公司履约过程中在建的商品；</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（3）本公司履约过程中所产出的商品具有不可替代用途，且本公司在整个合同期间内有权就累计至今已完成的履约部分收取款项。</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对于在某一时段内履行的履约义务，本公司在该段时间内按照履约进度确认收入，但是，履约进度不能合理确定的除外。本公司按照投入法确定提供服务的履约进度。当履约进度不能合理确定时，本公司已经发生的成本预计能够得到补偿的，按照已经发生的成本金额确认收入，直到履约进度能够合理确定为止。</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对于在某一时点履行的履约义务，本公司在客户取得相关商品控制权时点确认收入。在判断客户是否已取得商品控制权时，本公司会考虑下列迹象：</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（1）本公司就该商品享有现时收款权利，即客户就该商品负有现时付款义务；</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（2）本公司已将该商品的法定所有权转移给客户，即客户已拥有了该商品的法定所有权；</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（3）本公司已将该商品实物转移给客户，即客户已占有该商品实物；</w:t>
      </w:r>
    </w:p>
    <w:p>
      <w:pPr>
        <w:autoSpaceDE w:val="0"/>
        <w:autoSpaceDN w:val="0"/>
        <w:adjustRightInd w:val="0"/>
        <w:spacing w:before="0" w:after="0"/>
        <w:ind w:firstLine="480"/>
        <w:jc w:val="left"/>
        <w:rPr>
          <w:rFonts w:hint="default" w:ascii="宋体" w:hAnsi="宋体"/>
          <w:kern w:val="0"/>
          <w:lang w:val="zh-CN"/>
        </w:rPr>
      </w:pPr>
      <w:r>
        <w:rPr>
          <w:rFonts w:ascii="宋体" w:hAnsi="宋体"/>
          <w:kern w:val="0"/>
          <w:lang w:val="zh-CN"/>
        </w:rPr>
        <w:t xml:space="preserve">（4）本公司已将该商品所有权上的主要风险和报酬转移给客户，即客户已取得该商品所有权上的主要风险和报酬； </w:t>
      </w:r>
    </w:p>
    <w:p>
      <w:pPr>
        <w:autoSpaceDE w:val="0"/>
        <w:autoSpaceDN w:val="0"/>
        <w:adjustRightInd w:val="0"/>
        <w:spacing w:before="0" w:after="0"/>
        <w:ind w:firstLine="480"/>
        <w:jc w:val="left"/>
        <w:rPr>
          <w:rFonts w:hint="default" w:ascii="宋体" w:hAnsi="宋体"/>
          <w:kern w:val="0"/>
          <w:lang w:val="zh-CN"/>
        </w:rPr>
      </w:pPr>
      <w:r>
        <w:rPr>
          <w:rFonts w:ascii="宋体" w:hAnsi="宋体"/>
          <w:kern w:val="0"/>
          <w:lang w:val="zh-CN"/>
        </w:rPr>
        <w:t xml:space="preserve">（5）客户已接受该商品。 </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2.与公司取得收入的主要活动相关的具体确认方法</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（1）境内销售：公司在商品已经交付，所有权已经转移，并已收货款或取得索取货款的依据时，确认销售收入的实现。</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境外销售：公司境外销售为自营出口销售，一般采用FOB、CIF贸易方式，公司产品在境内港口装船后，已将产品所有权上的主要风险和报酬转移给了购货方，公司不再实施和保留通常与所有权相关系的继续管理权，也没有对已售出的产品实施有效控制。因此，实际操作中，公司以完成报关装船（即报关单上记载的出口日期）作为出口收入的确认时点，确认销售收入的实现。</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2020年1月1日前适用：</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1.销售商品</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在公司已将商品所有权上的主要风险和报酬转移给购货方；公司既没有保留通常与所有权相联系的继续管理权，也没有对已售出的商品实施有效控制；收入的金额能够可靠地计量；相关的经济利益很可能流入企业；相关的已发生或将发生的成本能够可靠地计量时，确认销售商品收入的实现。</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2.提供劳务</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在资产负债表日提供劳务交易的结果能够可靠估计的，采用完工百分比法确认提供劳务的收入。</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在资产负债表日提供劳务交易的结果不能够可靠估计的，分别下列情况处理：</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（1）已经发生的劳务成本预计能够得到补偿的，按照已经发生的劳务成本金额确认提供劳务收入，并按相同的金额结转劳务成本；</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（2）已经发生的劳务成本预计不能够得到补偿的，应当将已经发生的劳务成本转入当期损益，不确认提供劳务收入。</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3.让渡资产使用权</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提供资金的利息收入，按照他人使用公司货币资金的时间和实际利率计算确定；他人使用公司非现金资产，发生的使用费收入按照有关合同或协议约定的收费时间和方法计算确定。让渡资产使用权收入应同时满足下列条件的，予以确认：</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（1）相关的经济利益很可能流入企业；</w:t>
      </w:r>
    </w:p>
    <w:p>
      <w:pPr>
        <w:autoSpaceDE w:val="0"/>
        <w:autoSpaceDN w:val="0"/>
        <w:adjustRightInd w:val="0"/>
        <w:spacing w:before="0" w:after="0"/>
        <w:ind w:firstLine="480"/>
        <w:jc w:val="left"/>
        <w:rPr>
          <w:rFonts w:hint="default" w:eastAsiaTheme="minorEastAsia"/>
          <w:kern w:val="0"/>
          <w:lang w:val="zh-CN"/>
        </w:rPr>
      </w:pPr>
      <w:r>
        <w:rPr>
          <w:rFonts w:ascii="宋体" w:hAnsi="宋体"/>
          <w:kern w:val="0"/>
          <w:lang w:val="zh-CN"/>
        </w:rPr>
        <w:t>（2）收入的金额能够可靠地计量。</w:t>
      </w:r>
    </w:p>
    <w:p>
      <w:pPr>
        <w:pStyle w:val="10"/>
        <w:outlineLvl w:val="2"/>
        <w:rPr>
          <w:rFonts w:hint="default" w:eastAsia="Times New Roman"/>
        </w:rPr>
      </w:pPr>
      <w:r>
        <w:rPr>
          <w:rFonts w:hint="default"/>
        </w:rPr>
        <w:t>40</w:t>
      </w:r>
      <w:r>
        <w:t>、政府补助</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1.政府补助的类型</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政府补助，是指公司从政府无偿取得的货币性资产或非货币性资产，包括与资产相关的政府补助和与收益相关的政府补助。</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与资产相关的政府补助，是指公司取得的、用于购建或以其他方式形成长期资产的政府补助。</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与收益相关的政府补助，是指除与资产相关的政府补助之外的政府补助。</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2.政府补助的确认原则和确认时点</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政府补助的确认原则：</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（1）公司能够满足政府补助所附条件；</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（2）公司能够收到政府补助。</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政府补助同时满足上述条件时才能予以确认。</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3.政府补助的计量</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（1）政府补助为货币性资产的，公司按照收到或应收的金额计量；</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（2）政府补助为非货币性资产的，公司按照公允价值计量；公允价值不能可靠取得的，按照名义金额计量（名义金额为人民币1元）。</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4.政府补助的会计处理方法</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与资产相关的政府补助，在取得时冲减相关资产的账面价值或确认为递延收益。确认为递延收益的，在相关资产使用寿命内按照合理、系统的方法分期计入损益。按照名义金额计量的政府补助，直接计入当期损益。</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（2）与收益相关的政府补助，分别下列情况处理：</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A.用于补偿公司以后期间的相关成本费用或损失的，在取得时确认为递延收益，并在确认相关成本费用或损失的期间，计入当期损益或冲减相关成本。</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B.用于补偿公司已发生的相关成本费用或损失的，在取得时直接计入当期损益或冲减相关成本。</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（3）对于同时包含与资产相关部分和与收益相关部分的政府补助，可以区分的，则分不同部分分别进行会计处理；难以区分的，则整体归类为与收益相关的政府补助。</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4）与公司日常经营活动相关的政府补助，按照经济业务实质，计入其他收益或冲减相关成本费用。与公司日常活动无关的政府补助，计入营业外收支。财政将贴息资金直接拨付给公司的，公司将对应的贴息冲减相关借款费用。</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（5）已确认的政府补助需要退回的，分别下列情况处理：</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A.初始确认时冲减相关资产账面价值的，调整资产账面价值。</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B.存在相关递延收益的，冲减相关递延收益账面金额，超出部分计入当期损益。</w:t>
      </w:r>
    </w:p>
    <w:p>
      <w:pPr>
        <w:autoSpaceDE w:val="0"/>
        <w:autoSpaceDN w:val="0"/>
        <w:adjustRightInd w:val="0"/>
        <w:spacing w:before="0" w:after="0"/>
        <w:ind w:firstLine="480"/>
        <w:jc w:val="left"/>
        <w:rPr>
          <w:rFonts w:hint="default" w:eastAsiaTheme="minorEastAsia"/>
          <w:kern w:val="0"/>
          <w:lang w:val="zh-CN"/>
        </w:rPr>
      </w:pPr>
      <w:r>
        <w:rPr>
          <w:rFonts w:ascii="宋体" w:hAnsi="宋体"/>
          <w:kern w:val="0"/>
          <w:lang w:val="zh-CN"/>
        </w:rPr>
        <w:t>C.属于其他情况的，直接计入当期损益。</w:t>
      </w:r>
    </w:p>
    <w:p>
      <w:pPr>
        <w:pStyle w:val="10"/>
        <w:outlineLvl w:val="2"/>
        <w:rPr>
          <w:rFonts w:hint="default" w:eastAsia="Times New Roman"/>
        </w:rPr>
      </w:pPr>
      <w:r>
        <w:rPr>
          <w:rFonts w:hint="default"/>
        </w:rPr>
        <w:t>41</w:t>
      </w:r>
      <w:r>
        <w:t>、递延所得税资产</w:t>
      </w:r>
      <w:r>
        <w:rPr>
          <w:rFonts w:hint="default"/>
        </w:rPr>
        <w:t>/</w:t>
      </w:r>
      <w:r>
        <w:t>递延所得税负债</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公司在取得资产、负债时，确定其计税基础。资产、负债的账面价值与其计税基础存在的暂时性差异，按照规定确认所产生的递延所得税资产或递延所得税负债。</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w:t>
      </w:r>
      <w:r>
        <w:rPr>
          <w:rFonts w:ascii="宋体" w:hAnsi="宋体"/>
          <w:kern w:val="0"/>
          <w:lang w:val="zh-CN"/>
        </w:rPr>
        <w:tab/>
      </w:r>
      <w:r>
        <w:rPr>
          <w:rFonts w:ascii="宋体" w:hAnsi="宋体"/>
          <w:kern w:val="0"/>
          <w:lang w:val="zh-CN"/>
        </w:rPr>
        <w:t>递延所得税资产的确认</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公司以很可能取得用来抵扣可抵扣暂时性差异的应纳税所得额为限，确认由可抵扣暂时性差异产生的递延所得税资产。但是，同时具有下列特征的交易中因资产或负债的初始确认所产生的递延所得税资产不予确认：①该项交易不是企业合并；②交易发生时既不影响会计利润也不影响应纳税所得额（或可抵扣亏损）。</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公司对与子公司、联营公司及合营企业投资相关的可抵扣暂时性差异，同时满足下列条件的，确认相应的递延所得税资产：①暂时性差异在可预见的未来很可能转回；②未来很可能获得用来抵扣可抵扣暂时性差异的应纳税所得额。</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（3）对于按照税法规定可以结转以后年度的可抵扣亏损和税款抵减，视同可抵扣暂时性差异处理，以很可能获得用来抵扣可抵扣亏损和税款抵减的未来应纳税所得额为限，确认相应的递延所得税资产。</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w:t>
      </w:r>
      <w:r>
        <w:rPr>
          <w:rFonts w:ascii="宋体" w:hAnsi="宋体"/>
          <w:kern w:val="0"/>
          <w:lang w:val="zh-CN"/>
        </w:rPr>
        <w:tab/>
      </w:r>
      <w:r>
        <w:rPr>
          <w:rFonts w:ascii="宋体" w:hAnsi="宋体"/>
          <w:kern w:val="0"/>
          <w:lang w:val="zh-CN"/>
        </w:rPr>
        <w:t>递延所得税负债的确认</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除下列交易中产生的递延所得税负债以外，公司确认所有应纳税暂时性差异产生的递延所得税负债：①商誉的初始确认；②同时满足具有下列特征的交易中产生的资产或负债的初始确认：该项交易不是企业合并；交易发生时既不影响会计利润也不影响应纳税所得额（或可抵扣亏损）。</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公司对与子公司、联营公司及合营企业投资相关的应纳税暂时性差异，确认相应的递延所得税负债。但是，同时满足下列条件的除外：①投资企业能够控制暂时性差异转回的时间；②该暂时性差异在可预见的未来很可能不会转回。</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（3）所得税的抵销</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当拥有以净额结算的法定权利，且意图以净额结算或取得资产、清偿负债同时进行时，本公司当期所得税资产及当期所得税负债以抵销后的净额列报。</w:t>
      </w:r>
    </w:p>
    <w:p>
      <w:pPr>
        <w:autoSpaceDE w:val="0"/>
        <w:autoSpaceDN w:val="0"/>
        <w:adjustRightInd w:val="0"/>
        <w:spacing w:before="0" w:after="0"/>
        <w:ind w:firstLine="480"/>
        <w:jc w:val="left"/>
        <w:rPr>
          <w:rFonts w:hint="default" w:eastAsiaTheme="minorEastAsia"/>
          <w:kern w:val="0"/>
          <w:lang w:val="zh-CN"/>
        </w:rPr>
      </w:pPr>
      <w:r>
        <w:rPr>
          <w:rFonts w:ascii="宋体" w:hAnsi="宋体"/>
          <w:kern w:val="0"/>
          <w:lang w:val="zh-CN"/>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公司递延所得税资产及递延所得税负债以抵销后的净额列报。</w:t>
      </w:r>
    </w:p>
    <w:p>
      <w:pPr>
        <w:pStyle w:val="10"/>
        <w:outlineLvl w:val="2"/>
        <w:rPr>
          <w:rFonts w:hint="default" w:eastAsia="Times New Roman"/>
        </w:rPr>
      </w:pPr>
      <w:r>
        <w:rPr>
          <w:rFonts w:hint="default"/>
        </w:rPr>
        <w:t>42</w:t>
      </w:r>
      <w:r>
        <w:t>、租赁</w:t>
      </w:r>
    </w:p>
    <w:p>
      <w:pPr>
        <w:pStyle w:val="10"/>
        <w:outlineLvl w:val="3"/>
        <w:rPr>
          <w:rFonts w:hint="default" w:eastAsia="Times New Roman"/>
        </w:rPr>
      </w:pPr>
      <w:r>
        <w:t>（</w:t>
      </w:r>
      <w:r>
        <w:rPr>
          <w:rFonts w:hint="default"/>
        </w:rPr>
        <w:t>1</w:t>
      </w:r>
      <w:r>
        <w:t>）经营租赁的会计处理方法</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对于经营租赁的租金，出租人、承租人在租赁期内各个期间按照直线法确认为当期损益。出租人、承租人发生的初始直接费用，计入当期损益。或有租金在实际发生时计入当期损益。</w:t>
      </w:r>
    </w:p>
    <w:p>
      <w:pPr>
        <w:pStyle w:val="10"/>
        <w:outlineLvl w:val="3"/>
        <w:rPr>
          <w:rFonts w:hint="default" w:eastAsia="Times New Roman"/>
        </w:rPr>
      </w:pPr>
      <w:r>
        <w:t>（</w:t>
      </w:r>
      <w:r>
        <w:rPr>
          <w:rFonts w:hint="default"/>
        </w:rPr>
        <w:t>2</w:t>
      </w:r>
      <w:r>
        <w:t>）融资租赁的会计处理方法</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（1）承租人的会计处理</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在租赁期开始日，将租赁开始日租赁资产公允价值与最低租赁付款额现值两者中较低者作为租入资产的入账价值，将最低租赁付款额作为长期应付款的入账价值，其差额作为未确认融资费用。在租赁谈判和签订租赁合同过程中发生的可归属于租赁项目的手续费、律师费、差旅费、印花税等初始直接费用（下同），计入租入资产价值。在计算最低租赁付款额的现值时，能够取得出租人租赁内含利率的，采用租赁内含利率作为折现率；否则，采用租赁合同规定的利率作为折现率。无法取得出租人的租赁内含利率且租赁合同没有规定利率的，采用同期银行贷款利率作为折现率。未确认融资费用在租赁期内按照实际利率法计算确认当期的融资费用。</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公司采用与自有固定资产相一致的折旧政策计提租赁资产折旧。能够合理确定租赁期届满时取得租赁资产所有权的，在租赁资产使用寿命内计提折旧。无法合理确定租赁期届满时能够取得租赁资产所有权的，在租赁期与租赁资产使用寿命两者中较短的期间内计提折旧。或有租金在实际发生时计入当期损益。</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（2）出租人的会计处理</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在租赁期开始日，出租人将租赁开始日最低租赁收款额与初始直接费用之和作为应收融资租赁款的入账价值，同时记录未担保余值；将最低租赁收款额、初始直接费用及未担保余值之和与其现值之和的差额确认为未实现融资收益。</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未实现融资收益在租赁期内按照实际利率法计算确认当期的融资收入。</w:t>
      </w:r>
    </w:p>
    <w:p>
      <w:pPr>
        <w:autoSpaceDE w:val="0"/>
        <w:autoSpaceDN w:val="0"/>
        <w:adjustRightInd w:val="0"/>
        <w:spacing w:before="0" w:after="0"/>
        <w:ind w:firstLine="480"/>
        <w:jc w:val="left"/>
        <w:rPr>
          <w:rFonts w:hint="default" w:eastAsiaTheme="minorEastAsia"/>
          <w:kern w:val="0"/>
          <w:lang w:val="zh-CN"/>
        </w:rPr>
      </w:pPr>
      <w:r>
        <w:rPr>
          <w:rFonts w:ascii="宋体" w:hAnsi="宋体"/>
          <w:kern w:val="0"/>
          <w:lang w:val="zh-CN"/>
        </w:rPr>
        <w:t>或有租金在实际发生时计入当期损益。</w:t>
      </w:r>
    </w:p>
    <w:p>
      <w:pPr>
        <w:pStyle w:val="10"/>
        <w:outlineLvl w:val="2"/>
        <w:rPr>
          <w:rFonts w:hint="default" w:eastAsia="Times New Roman"/>
        </w:rPr>
      </w:pPr>
      <w:r>
        <w:rPr>
          <w:rFonts w:hint="default"/>
        </w:rPr>
        <w:t>43</w:t>
      </w:r>
      <w:r>
        <w:t>、其他重要的会计政策和会计估计</w:t>
      </w:r>
    </w:p>
    <w:p>
      <w:pPr>
        <w:autoSpaceDE w:val="0"/>
        <w:autoSpaceDN w:val="0"/>
        <w:adjustRightInd w:val="0"/>
        <w:spacing w:before="0" w:after="0"/>
        <w:ind w:firstLine="480"/>
        <w:jc w:val="left"/>
        <w:rPr>
          <w:rFonts w:hint="default" w:eastAsiaTheme="minorEastAsia"/>
          <w:kern w:val="0"/>
          <w:lang w:val="zh-CN"/>
        </w:rPr>
      </w:pPr>
      <w:r>
        <w:rPr>
          <w:rFonts w:ascii="宋体" w:hAnsi="宋体"/>
          <w:kern w:val="0"/>
          <w:lang w:val="zh-CN"/>
        </w:rPr>
        <w:t>根据财政部、国家安全生产监督管理总局印发的关于《企业安全生产费用提取和使用管理办法》（财企[2012]16号），本公司根据安全生产结合实际需要按不低于第八条规定之标准提取安全生产费用，并按照规定的范围使用。</w:t>
      </w:r>
    </w:p>
    <w:p>
      <w:pPr>
        <w:pStyle w:val="10"/>
        <w:outlineLvl w:val="2"/>
        <w:rPr>
          <w:rFonts w:hint="default" w:eastAsia="Times New Roman"/>
        </w:rPr>
      </w:pPr>
      <w:r>
        <w:rPr>
          <w:rFonts w:hint="default"/>
        </w:rPr>
        <w:t>44</w:t>
      </w:r>
      <w:r>
        <w:t>、重要会计政策和会计估计变更</w:t>
      </w:r>
    </w:p>
    <w:p>
      <w:pPr>
        <w:pStyle w:val="10"/>
        <w:outlineLvl w:val="3"/>
        <w:rPr>
          <w:rFonts w:hint="default" w:eastAsia="Times New Roman"/>
        </w:rPr>
      </w:pPr>
      <w:r>
        <w:t>（</w:t>
      </w:r>
      <w:r>
        <w:rPr>
          <w:rFonts w:hint="default"/>
        </w:rPr>
        <w:t>1</w:t>
      </w:r>
      <w:r>
        <w:t>）重要会计政策变更</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tbl>
      <w:tblPr>
        <w:tblStyle w:val="7"/>
        <w:tblW w:w="0" w:type="auto"/>
        <w:tblInd w:w="28" w:type="dxa"/>
        <w:tblLayout w:type="fixed"/>
        <w:tblCellMar>
          <w:top w:w="0" w:type="dxa"/>
          <w:left w:w="28" w:type="dxa"/>
          <w:bottom w:w="0" w:type="dxa"/>
          <w:right w:w="28" w:type="dxa"/>
        </w:tblCellMar>
      </w:tblPr>
      <w:tblGrid>
        <w:gridCol w:w="3191"/>
        <w:gridCol w:w="3189"/>
        <w:gridCol w:w="3189"/>
      </w:tblGrid>
      <w:tr>
        <w:tblPrEx>
          <w:tblCellMar>
            <w:top w:w="0" w:type="dxa"/>
            <w:left w:w="28" w:type="dxa"/>
            <w:bottom w:w="0" w:type="dxa"/>
            <w:right w:w="28" w:type="dxa"/>
          </w:tblCellMar>
        </w:tblPrEx>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会计政策变更的内容和原因</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审批程序</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备注</w:t>
            </w:r>
          </w:p>
        </w:tc>
      </w:tr>
      <w:tr>
        <w:tblPrEx>
          <w:tblCellMar>
            <w:top w:w="0" w:type="dxa"/>
            <w:left w:w="28" w:type="dxa"/>
            <w:bottom w:w="0" w:type="dxa"/>
            <w:right w:w="28" w:type="dxa"/>
          </w:tblCellMar>
        </w:tblPrEx>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2017</w:t>
            </w:r>
            <w:r>
              <w:t>年</w:t>
            </w:r>
            <w:r>
              <w:rPr>
                <w:rFonts w:hint="default"/>
              </w:rPr>
              <w:t>7</w:t>
            </w:r>
            <w:r>
              <w:t>月，财政部颁布了修订的《企业会计准则第</w:t>
            </w:r>
            <w:r>
              <w:rPr>
                <w:rFonts w:hint="default"/>
              </w:rPr>
              <w:t>14</w:t>
            </w:r>
            <w:r>
              <w:t>号</w:t>
            </w:r>
            <w:r>
              <w:rPr>
                <w:rFonts w:hint="default"/>
              </w:rPr>
              <w:t>——</w:t>
            </w:r>
            <w:r>
              <w:t>收入》（财会〔</w:t>
            </w:r>
            <w:r>
              <w:rPr>
                <w:rFonts w:hint="default"/>
              </w:rPr>
              <w:t>2017</w:t>
            </w:r>
            <w:r>
              <w:t>〕</w:t>
            </w:r>
            <w:r>
              <w:rPr>
                <w:rFonts w:hint="default"/>
              </w:rPr>
              <w:t>22</w:t>
            </w:r>
            <w:r>
              <w:t>号），并要求境内上市的企业自</w:t>
            </w:r>
            <w:r>
              <w:rPr>
                <w:rFonts w:hint="default"/>
              </w:rPr>
              <w:t>2020</w:t>
            </w:r>
            <w:r>
              <w:t>年</w:t>
            </w:r>
            <w:r>
              <w:rPr>
                <w:rFonts w:hint="default"/>
              </w:rPr>
              <w:t>1</w:t>
            </w:r>
            <w:r>
              <w:t>月</w:t>
            </w:r>
            <w:r>
              <w:rPr>
                <w:rFonts w:hint="default"/>
              </w:rPr>
              <w:t>1</w:t>
            </w:r>
            <w:r>
              <w:t>日起施行新收入准则。本公司自规定之日起开始执行。</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根据财政部（财会</w:t>
            </w:r>
            <w:r>
              <w:rPr>
                <w:rFonts w:hint="default"/>
              </w:rPr>
              <w:t>[2017]22</w:t>
            </w:r>
            <w:r>
              <w:t>号）的规定依法变更</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bl>
    <w:p>
      <w:pPr>
        <w:autoSpaceDE w:val="0"/>
        <w:autoSpaceDN w:val="0"/>
        <w:adjustRightInd w:val="0"/>
        <w:spacing w:before="0" w:after="0"/>
        <w:ind w:firstLine="300"/>
        <w:jc w:val="left"/>
        <w:rPr>
          <w:rFonts w:hint="default" w:eastAsia="Times New Roman"/>
          <w:kern w:val="0"/>
          <w:lang w:val="zh-CN"/>
        </w:rPr>
      </w:pPr>
      <w:r>
        <w:rPr>
          <w:rFonts w:ascii="宋体" w:hAnsi="宋体"/>
          <w:kern w:val="0"/>
          <w:lang w:val="zh-CN"/>
        </w:rPr>
        <w:t>（</w:t>
      </w:r>
      <w:r>
        <w:rPr>
          <w:rFonts w:hint="default" w:eastAsia="Times New Roman"/>
          <w:kern w:val="0"/>
          <w:lang w:val="zh-CN"/>
        </w:rPr>
        <w:t>1</w:t>
      </w:r>
      <w:r>
        <w:rPr>
          <w:rFonts w:ascii="宋体" w:hAnsi="宋体"/>
          <w:kern w:val="0"/>
          <w:lang w:val="zh-CN"/>
        </w:rPr>
        <w:t>）</w:t>
      </w:r>
      <w:r>
        <w:rPr>
          <w:rFonts w:hint="default" w:eastAsia="Times New Roman"/>
          <w:kern w:val="0"/>
          <w:lang w:val="zh-CN"/>
        </w:rPr>
        <w:t>2017</w:t>
      </w:r>
      <w:r>
        <w:rPr>
          <w:rFonts w:ascii="宋体" w:hAnsi="宋体"/>
          <w:kern w:val="0"/>
          <w:lang w:val="zh-CN"/>
        </w:rPr>
        <w:t>年</w:t>
      </w:r>
      <w:r>
        <w:rPr>
          <w:rFonts w:hint="default" w:eastAsia="Times New Roman"/>
          <w:kern w:val="0"/>
          <w:lang w:val="zh-CN"/>
        </w:rPr>
        <w:t>7</w:t>
      </w:r>
      <w:r>
        <w:rPr>
          <w:rFonts w:ascii="宋体" w:hAnsi="宋体"/>
          <w:kern w:val="0"/>
          <w:lang w:val="zh-CN"/>
        </w:rPr>
        <w:t>月</w:t>
      </w:r>
      <w:r>
        <w:rPr>
          <w:rFonts w:hint="default" w:eastAsia="Times New Roman"/>
          <w:kern w:val="0"/>
          <w:lang w:val="zh-CN"/>
        </w:rPr>
        <w:t>5</w:t>
      </w:r>
      <w:r>
        <w:rPr>
          <w:rFonts w:ascii="宋体" w:hAnsi="宋体"/>
          <w:kern w:val="0"/>
          <w:lang w:val="zh-CN"/>
        </w:rPr>
        <w:t>日，财政部颁布了修订的《企业会计准则第</w:t>
      </w:r>
      <w:r>
        <w:rPr>
          <w:rFonts w:hint="default" w:eastAsia="Times New Roman"/>
          <w:kern w:val="0"/>
          <w:lang w:val="zh-CN"/>
        </w:rPr>
        <w:t>14</w:t>
      </w:r>
      <w:r>
        <w:rPr>
          <w:rFonts w:ascii="宋体" w:hAnsi="宋体"/>
          <w:kern w:val="0"/>
          <w:lang w:val="zh-CN"/>
        </w:rPr>
        <w:t>号</w:t>
      </w:r>
      <w:r>
        <w:rPr>
          <w:rFonts w:hint="default" w:eastAsia="Times New Roman"/>
          <w:kern w:val="0"/>
          <w:lang w:val="zh-CN"/>
        </w:rPr>
        <w:t>——</w:t>
      </w:r>
      <w:r>
        <w:rPr>
          <w:rFonts w:ascii="宋体" w:hAnsi="宋体"/>
          <w:kern w:val="0"/>
          <w:lang w:val="zh-CN"/>
        </w:rPr>
        <w:t>收入》（财会〔</w:t>
      </w:r>
      <w:r>
        <w:rPr>
          <w:rFonts w:hint="default" w:eastAsia="Times New Roman"/>
          <w:kern w:val="0"/>
          <w:lang w:val="zh-CN"/>
        </w:rPr>
        <w:t>2017</w:t>
      </w:r>
      <w:r>
        <w:rPr>
          <w:rFonts w:ascii="宋体" w:hAnsi="宋体"/>
          <w:kern w:val="0"/>
          <w:lang w:val="zh-CN"/>
        </w:rPr>
        <w:t>〕</w:t>
      </w:r>
      <w:r>
        <w:rPr>
          <w:rFonts w:hint="default" w:eastAsia="Times New Roman"/>
          <w:kern w:val="0"/>
          <w:lang w:val="zh-CN"/>
        </w:rPr>
        <w:t>22</w:t>
      </w:r>
      <w:r>
        <w:rPr>
          <w:rFonts w:ascii="宋体" w:hAnsi="宋体"/>
          <w:kern w:val="0"/>
          <w:lang w:val="zh-CN"/>
        </w:rPr>
        <w:t>号），并要求境内上市的企业自</w:t>
      </w:r>
      <w:r>
        <w:rPr>
          <w:rFonts w:hint="default" w:eastAsia="Times New Roman"/>
          <w:kern w:val="0"/>
          <w:lang w:val="zh-CN"/>
        </w:rPr>
        <w:t>2020</w:t>
      </w:r>
      <w:r>
        <w:rPr>
          <w:rFonts w:ascii="宋体" w:hAnsi="宋体"/>
          <w:kern w:val="0"/>
          <w:lang w:val="zh-CN"/>
        </w:rPr>
        <w:t>年</w:t>
      </w:r>
      <w:r>
        <w:rPr>
          <w:rFonts w:hint="default" w:eastAsia="Times New Roman"/>
          <w:kern w:val="0"/>
          <w:lang w:val="zh-CN"/>
        </w:rPr>
        <w:t>1</w:t>
      </w:r>
      <w:r>
        <w:rPr>
          <w:rFonts w:ascii="宋体" w:hAnsi="宋体"/>
          <w:kern w:val="0"/>
          <w:lang w:val="zh-CN"/>
        </w:rPr>
        <w:t>月</w:t>
      </w:r>
      <w:r>
        <w:rPr>
          <w:rFonts w:hint="default" w:eastAsia="Times New Roman"/>
          <w:kern w:val="0"/>
          <w:lang w:val="zh-CN"/>
        </w:rPr>
        <w:t>1</w:t>
      </w:r>
      <w:r>
        <w:rPr>
          <w:rFonts w:ascii="宋体" w:hAnsi="宋体"/>
          <w:kern w:val="0"/>
          <w:lang w:val="zh-CN"/>
        </w:rPr>
        <w:t>日起施行新收入准则。新收入准则具体政策详见附注五</w:t>
      </w:r>
      <w:r>
        <w:rPr>
          <w:rFonts w:hint="default" w:eastAsia="Times New Roman"/>
          <w:kern w:val="0"/>
          <w:lang w:val="zh-CN"/>
        </w:rPr>
        <w:t>-39</w:t>
      </w:r>
      <w:r>
        <w:rPr>
          <w:rFonts w:ascii="宋体" w:hAnsi="宋体"/>
          <w:kern w:val="0"/>
          <w:lang w:val="zh-CN"/>
        </w:rPr>
        <w:t>。</w:t>
      </w:r>
    </w:p>
    <w:p>
      <w:pPr>
        <w:autoSpaceDE w:val="0"/>
        <w:autoSpaceDN w:val="0"/>
        <w:adjustRightInd w:val="0"/>
        <w:spacing w:before="0" w:after="0"/>
        <w:ind w:firstLine="300"/>
        <w:rPr>
          <w:rFonts w:hint="default" w:eastAsiaTheme="minorEastAsia"/>
          <w:kern w:val="0"/>
          <w:lang w:val="zh-CN"/>
        </w:rPr>
      </w:pPr>
      <w:r>
        <w:rPr>
          <w:rFonts w:ascii="宋体" w:hAnsi="宋体"/>
          <w:kern w:val="0"/>
          <w:lang w:val="zh-CN"/>
        </w:rPr>
        <w:t>公司自</w:t>
      </w:r>
      <w:r>
        <w:rPr>
          <w:rFonts w:hint="default" w:eastAsia="Times New Roman"/>
          <w:kern w:val="0"/>
          <w:lang w:val="zh-CN"/>
        </w:rPr>
        <w:t>2020</w:t>
      </w:r>
      <w:r>
        <w:rPr>
          <w:rFonts w:ascii="宋体" w:hAnsi="宋体"/>
          <w:kern w:val="0"/>
          <w:lang w:val="zh-CN"/>
        </w:rPr>
        <w:t>年</w:t>
      </w:r>
      <w:r>
        <w:rPr>
          <w:rFonts w:hint="default" w:eastAsia="Times New Roman"/>
          <w:kern w:val="0"/>
          <w:lang w:val="zh-CN"/>
        </w:rPr>
        <w:t>1</w:t>
      </w:r>
      <w:r>
        <w:rPr>
          <w:rFonts w:ascii="宋体" w:hAnsi="宋体"/>
          <w:kern w:val="0"/>
          <w:lang w:val="zh-CN"/>
        </w:rPr>
        <w:t>月</w:t>
      </w:r>
      <w:r>
        <w:rPr>
          <w:rFonts w:hint="default" w:eastAsia="Times New Roman"/>
          <w:kern w:val="0"/>
          <w:lang w:val="zh-CN"/>
        </w:rPr>
        <w:t>1</w:t>
      </w:r>
      <w:r>
        <w:rPr>
          <w:rFonts w:ascii="宋体" w:hAnsi="宋体"/>
          <w:kern w:val="0"/>
          <w:lang w:val="zh-CN"/>
        </w:rPr>
        <w:t>日起执行新收入准则，新收入准则要求首次执行该准则的累积影响数调整首次执行当期期初</w:t>
      </w:r>
      <w:r>
        <w:rPr>
          <w:rFonts w:hint="default" w:eastAsia="Times New Roman"/>
          <w:kern w:val="0"/>
          <w:lang w:val="zh-CN"/>
        </w:rPr>
        <w:t>(</w:t>
      </w:r>
      <w:r>
        <w:rPr>
          <w:rFonts w:ascii="宋体" w:hAnsi="宋体"/>
          <w:kern w:val="0"/>
          <w:lang w:val="zh-CN"/>
        </w:rPr>
        <w:t>即</w:t>
      </w:r>
      <w:r>
        <w:rPr>
          <w:rFonts w:hint="default" w:eastAsia="Times New Roman"/>
          <w:kern w:val="0"/>
          <w:lang w:val="zh-CN"/>
        </w:rPr>
        <w:t>2020</w:t>
      </w:r>
      <w:r>
        <w:rPr>
          <w:rFonts w:ascii="宋体" w:hAnsi="宋体"/>
          <w:kern w:val="0"/>
          <w:lang w:val="zh-CN"/>
        </w:rPr>
        <w:t>年</w:t>
      </w:r>
      <w:r>
        <w:rPr>
          <w:rFonts w:hint="default" w:eastAsia="Times New Roman"/>
          <w:kern w:val="0"/>
          <w:lang w:val="zh-CN"/>
        </w:rPr>
        <w:t>1</w:t>
      </w:r>
      <w:r>
        <w:rPr>
          <w:rFonts w:ascii="宋体" w:hAnsi="宋体"/>
          <w:kern w:val="0"/>
          <w:lang w:val="zh-CN"/>
        </w:rPr>
        <w:t>月</w:t>
      </w:r>
      <w:r>
        <w:rPr>
          <w:rFonts w:hint="default" w:eastAsia="Times New Roman"/>
          <w:kern w:val="0"/>
          <w:lang w:val="zh-CN"/>
        </w:rPr>
        <w:t>1</w:t>
      </w:r>
      <w:r>
        <w:rPr>
          <w:rFonts w:ascii="宋体" w:hAnsi="宋体"/>
          <w:kern w:val="0"/>
          <w:lang w:val="zh-CN"/>
        </w:rPr>
        <w:t>日</w:t>
      </w:r>
      <w:r>
        <w:rPr>
          <w:rFonts w:hint="default" w:eastAsia="Times New Roman"/>
          <w:kern w:val="0"/>
          <w:lang w:val="zh-CN"/>
        </w:rPr>
        <w:t>)</w:t>
      </w:r>
      <w:r>
        <w:rPr>
          <w:rFonts w:ascii="宋体" w:hAnsi="宋体"/>
          <w:kern w:val="0"/>
          <w:lang w:val="zh-CN"/>
        </w:rPr>
        <w:t>留存收益及财务报表其他相关项目金额，对可比期间信息不予调整。公司采用变更后会计政策编制的2020年度合并利润表及母公司利润表各项目、2020年度合并资产负债表及母公司资产负债表各项目，与假定采用变更前会计政策编制的这些报表项目相比，除部分财务报表科目重分类外，没有重大影响，相应财务报表项目变动详见附注五</w:t>
      </w:r>
      <w:r>
        <w:rPr>
          <w:rFonts w:hint="default" w:eastAsia="Times New Roman"/>
          <w:kern w:val="0"/>
          <w:lang w:val="zh-CN"/>
        </w:rPr>
        <w:t>-44</w:t>
      </w:r>
      <w:r>
        <w:rPr>
          <w:rFonts w:ascii="宋体" w:hAnsi="宋体"/>
          <w:kern w:val="0"/>
          <w:lang w:val="zh-CN"/>
        </w:rPr>
        <w:t>。</w:t>
      </w:r>
      <w:r>
        <w:rPr>
          <w:rFonts w:hint="default" w:eastAsia="Times New Roman"/>
          <w:kern w:val="0"/>
          <w:lang w:val="zh-CN"/>
        </w:rPr>
        <w:t>3.2020</w:t>
      </w:r>
      <w:r>
        <w:rPr>
          <w:rFonts w:ascii="宋体" w:hAnsi="宋体"/>
          <w:kern w:val="0"/>
          <w:lang w:val="zh-CN"/>
        </w:rPr>
        <w:t>年起首次执行新收入准则调整首次执行当年年初财务报表相关项目情况。</w:t>
      </w:r>
    </w:p>
    <w:p>
      <w:pPr>
        <w:pStyle w:val="10"/>
        <w:outlineLvl w:val="3"/>
        <w:rPr>
          <w:rFonts w:hint="default" w:eastAsia="Times New Roman"/>
        </w:rPr>
      </w:pPr>
      <w:r>
        <w:t>（</w:t>
      </w:r>
      <w:r>
        <w:rPr>
          <w:rFonts w:hint="default"/>
        </w:rPr>
        <w:t>2</w:t>
      </w:r>
      <w:r>
        <w:t>）重要会计估计变更</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3"/>
        <w:rPr>
          <w:rFonts w:hint="default" w:eastAsia="Times New Roman"/>
        </w:rPr>
      </w:pPr>
      <w:r>
        <w:t>（</w:t>
      </w:r>
      <w:r>
        <w:rPr>
          <w:rFonts w:hint="default"/>
        </w:rPr>
        <w:t>3</w:t>
      </w:r>
      <w:r>
        <w:t>）</w:t>
      </w:r>
      <w:r>
        <w:rPr>
          <w:rFonts w:hint="default"/>
        </w:rPr>
        <w:t>2020</w:t>
      </w:r>
      <w:r>
        <w:t>年起首次执行新收入准则、新租赁准则调整执行当年年初财务报表相关项目情况</w:t>
      </w:r>
    </w:p>
    <w:p>
      <w:pPr>
        <w:jc w:val="left"/>
        <w:rPr>
          <w:rFonts w:hint="default" w:eastAsia="Times New Roman"/>
        </w:rPr>
      </w:pPr>
      <w:r>
        <w:t>适用</w:t>
      </w:r>
    </w:p>
    <w:p>
      <w:pPr>
        <w:jc w:val="left"/>
        <w:rPr>
          <w:rFonts w:hint="default" w:eastAsia="Times New Roman"/>
        </w:rPr>
      </w:pPr>
      <w:r>
        <w:t>是否需要调整年初资产负债表科目</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合并资产负债表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206"/>
        <w:gridCol w:w="2453"/>
        <w:gridCol w:w="2454"/>
        <w:gridCol w:w="2454"/>
      </w:tblGrid>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w:t>
            </w:r>
            <w:r>
              <w:rPr>
                <w:rFonts w:hint="default"/>
              </w:rPr>
              <w:t>12</w:t>
            </w:r>
            <w:r>
              <w:t>月</w:t>
            </w:r>
            <w:r>
              <w:rPr>
                <w:rFonts w:hint="default"/>
              </w:rPr>
              <w:t>31</w:t>
            </w:r>
            <w:r>
              <w:t>日</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w:t>
            </w:r>
            <w:r>
              <w:rPr>
                <w:rFonts w:hint="default"/>
              </w:rPr>
              <w:t>01</w:t>
            </w:r>
            <w:r>
              <w:t>月</w:t>
            </w:r>
            <w:r>
              <w:rPr>
                <w:rFonts w:hint="default"/>
              </w:rPr>
              <w:t>01</w:t>
            </w:r>
            <w:r>
              <w:t>日</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调整数</w:t>
            </w: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货币资金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236,504,683.40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236,504,683.40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结算备付金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拆出资金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交易性金融资产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衍生金融资产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应收票据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146,682,458.76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146,682,458.76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应收款项融资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69,379,851.93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69,379,851.93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预付款项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21,510,010.08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21,510,010.08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应收保费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应收分保账款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应收分保合同准备金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其他应收款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1,105,095.88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1,105,095.88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其中：应收利息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应收股利</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买入返售金融资产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存货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161,462,925.11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161,462,925.11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合同资产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持有待售资产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一年内到期的非流动资产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12,619,781.35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12,619,781.35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流动资产合计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649,264,806.51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649,264,806.51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发放贷款和垫款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债权投资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其他债权投资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长期应收款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长期股权投资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75,550,563.41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75,550,563.41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其他权益工具投资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其他非流动金融资产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投资性房地产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固定资产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521,122,865.31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521,122,865.31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在建工程</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247,159,238.07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247,159,238.07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生产性生物资产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油气资产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使用权资产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无形资产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172,540,793.85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172,540,793.85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开发支出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商誉</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79,339,767.90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79,339,767.90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长期待摊费用</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13,685,274.00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13,685,274.00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递延所得税资产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2,378,345.79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2,378,345.79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49,830,377.04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49,830,377.04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非流动资产合计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1,162,607,225.37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1,162,607,225.37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资产总计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1,811,872,031.88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1,811,872,031.88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短期借款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311,000,000.00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311,000,000.00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向中央银行借款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拆入资金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交易性金融负债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衍生金融负债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应付票据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78,759,369.81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78,759,369.81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136,504,544.59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136,504,544.59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预收款项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27,541,562.16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-27,541,562.16</w:t>
            </w: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合同负债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24,501,652.49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24,501,652.49</w:t>
            </w: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卖出回购金融资产款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吸收存款及同业存放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代理买卖证券款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代理承销证券款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应付职工薪酬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24,358,815.56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24,358,815.56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应交税费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5,764,988.17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5,764,988.17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其他应付款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3,183,830.48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3,183,830.48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其中：应付利息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861,978.99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861,978.99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应付股利</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应付手续费及佣金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应付分保账款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持有待售负债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一年内到期的非流动负债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45,000,000.00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3,039,909.67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3,039,909.67</w:t>
            </w: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632,113,110.77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632,113,110.77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保险合同准备金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长期借款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233,000,000.00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233,000,000.00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应付债券</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其中：优先股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永续债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租赁负债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长期应付款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长期应付职工薪酬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预计负债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递延收益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12,179,205.82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12,179,205.82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递延所得税负债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24,194,962.62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24,194,962.62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269,374,168.44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269,374,168.44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901,487,279.21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901,487,279.21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所有者权益：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股本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240,000,000.00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其他权益工具</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其中：优先股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永续债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资本公积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145,531,442.52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145,531,442.52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减：库存股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其他综合收益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专项储备</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盈余公积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35,436,776.25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35,436,776.25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一般风险准备</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未分配利润</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274,336,513.07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274,336,513.07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归属于母公司所有者权益合计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695,304,731.84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695,304,731.84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少数股东权益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215,080,020.83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215,080,020.83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所有者权益合计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910,384,752.67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910,384,752.67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负债和所有者权益总计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1,811,872,031.88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1,811,872,031.88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bl>
    <w:p>
      <w:pPr>
        <w:jc w:val="left"/>
        <w:rPr>
          <w:rFonts w:hint="default" w:eastAsia="Times New Roman"/>
        </w:rPr>
      </w:pPr>
      <w:r>
        <w:t>调整情况说明</w:t>
      </w:r>
    </w:p>
    <w:p>
      <w:pPr>
        <w:jc w:val="left"/>
        <w:rPr>
          <w:rFonts w:hint="default" w:eastAsia="Times New Roman"/>
        </w:rPr>
      </w:pPr>
      <w:r>
        <w:t>母公司资产负债表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206"/>
        <w:gridCol w:w="2453"/>
        <w:gridCol w:w="2454"/>
        <w:gridCol w:w="2454"/>
      </w:tblGrid>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2019</w:t>
            </w:r>
            <w:r>
              <w:t>年</w:t>
            </w:r>
            <w:r>
              <w:rPr>
                <w:rFonts w:hint="default"/>
              </w:rPr>
              <w:t>12</w:t>
            </w:r>
            <w:r>
              <w:t>月</w:t>
            </w:r>
            <w:r>
              <w:rPr>
                <w:rFonts w:hint="default"/>
              </w:rPr>
              <w:t>31</w:t>
            </w:r>
            <w:r>
              <w:t>日</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rPr>
              <w:t>2020</w:t>
            </w:r>
            <w:r>
              <w:t>年</w:t>
            </w:r>
            <w:r>
              <w:rPr>
                <w:rFonts w:hint="default"/>
              </w:rPr>
              <w:t>01</w:t>
            </w:r>
            <w:r>
              <w:t>月</w:t>
            </w:r>
            <w:r>
              <w:rPr>
                <w:rFonts w:hint="default"/>
              </w:rPr>
              <w:t>01</w:t>
            </w:r>
            <w:r>
              <w:t>日</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调整数</w:t>
            </w: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货币资金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170,450,762.80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170,450,762.80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交易性金融资产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衍生金融资产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应收票据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114,949,928.27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114,949,928.27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应收款项融资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14,896,174.76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14,896,174.76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预付款项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10,308,424.49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10,308,424.49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其他应收款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48,533,596.34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48,533,596.34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其中：应收利息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应收股利</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存货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144,417,688.10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144,417,688.10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合同资产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持有待售资产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一年内到期的非流动资产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7,102,041.99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7,102,041.99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流动资产合计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510,658,616.75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510,658,616.75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债权投资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其他债权投资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长期应收款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长期股权投资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564,270,832.48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564,270,832.48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其他权益工具投资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其他非流动金融资产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投资性房地产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固定资产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105,524,980.13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105,524,980.13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在建工程</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143,657,019.16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143,657,019.16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生产性生物资产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油气资产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使用权资产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无形资产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44,338,375.66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44,338,375.66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开发支出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商誉</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长期待摊费用</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递延所得税资产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2,047,935.70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2,047,935.70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973,163.99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973,163.99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非流动资产合计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861,812,307.12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861,812,307.12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资产总计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1,372,470,923.87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1,372,470,923.87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短期借款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265,000,000.00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265,000,000.00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交易性金融负债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衍生金融负债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应付票据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78,759,369.81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78,759,369.81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53,046,309.86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53,046,309.86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预收款项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1,854,946.48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-1,854,946.48</w:t>
            </w: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合同负债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1,738,488.92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1,738,488.92</w:t>
            </w: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应付职工薪酬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3,564,358.76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3,564,358.76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应交税费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5,042,000.30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5,042,000.30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其他应付款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1,847,697.31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1,847,697.31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其中：应付利息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800,704.41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800,704.41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应付股利</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持有待售负债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一年内到期的非流动负债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45,000,000.00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116,457.56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116,457.56</w:t>
            </w: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454,114,682.52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454,114,682.52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长期借款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233,000,000.00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233,000,000.00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应付债券</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其中：优先股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永续债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租赁负债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长期应付款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长期应付职工薪酬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预计负债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递延收益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11,859,205.82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11,859,205.82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递延所得税负债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244,859,205.82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244,859,205.82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698,973,888.34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698,973,888.34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所有者权益：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股本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240,000,000.00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其他权益工具</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其中：优先股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永续债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资本公积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145,531,442.52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145,531,442.52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减：库存股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其他综合收益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专项储备</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盈余公积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35,436,776.25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35,436,776.25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未分配利润</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252,528,816.76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252,528,816.76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所有者权益合计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673,497,035.53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673,497,035.53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负债和所有者权益总计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1,372,470,923.87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1,372,470,923.87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bl>
    <w:p>
      <w:pPr>
        <w:jc w:val="left"/>
        <w:rPr>
          <w:rFonts w:hint="default" w:eastAsia="Times New Roman"/>
        </w:rPr>
      </w:pPr>
      <w:r>
        <w:t>调整情况说明</w:t>
      </w:r>
    </w:p>
    <w:p>
      <w:pPr>
        <w:pStyle w:val="10"/>
        <w:outlineLvl w:val="3"/>
        <w:rPr>
          <w:rFonts w:hint="default" w:eastAsia="Times New Roman"/>
        </w:rPr>
      </w:pPr>
      <w:r>
        <w:t>（</w:t>
      </w:r>
      <w:r>
        <w:rPr>
          <w:rFonts w:hint="default"/>
        </w:rPr>
        <w:t>4</w:t>
      </w:r>
      <w:r>
        <w:t>）</w:t>
      </w:r>
      <w:r>
        <w:rPr>
          <w:rFonts w:hint="default"/>
        </w:rPr>
        <w:t>2020</w:t>
      </w:r>
      <w:r>
        <w:t>年起首次执行新收入准则、新租赁准则追溯调整前期比较数据说明</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2"/>
        <w:rPr>
          <w:rFonts w:hint="default" w:eastAsia="Times New Roman"/>
        </w:rPr>
      </w:pPr>
      <w:r>
        <w:rPr>
          <w:rFonts w:hint="default"/>
        </w:rPr>
        <w:t>45</w:t>
      </w:r>
      <w:r>
        <w:t>、其他</w:t>
      </w:r>
    </w:p>
    <w:p>
      <w:pPr>
        <w:pStyle w:val="11"/>
        <w:outlineLvl w:val="1"/>
        <w:rPr>
          <w:rFonts w:hint="default" w:eastAsia="Times New Roman"/>
        </w:rPr>
      </w:pPr>
      <w:r>
        <w:t>六、税项</w:t>
      </w:r>
    </w:p>
    <w:p>
      <w:pPr>
        <w:pStyle w:val="10"/>
        <w:outlineLvl w:val="2"/>
        <w:rPr>
          <w:rFonts w:hint="default" w:eastAsia="Times New Roman"/>
        </w:rPr>
      </w:pPr>
      <w:r>
        <w:rPr>
          <w:rFonts w:hint="default"/>
        </w:rPr>
        <w:t>1</w:t>
      </w:r>
      <w:r>
        <w:t>、主要税种及税率</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税种</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计税依据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税率</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增值税</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销售货物或提供应税劳务过程中产生的增值额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13%</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城市维护建设税</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应交增值税额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w:t>
            </w:r>
            <w:r>
              <w:t>、</w:t>
            </w:r>
            <w:r>
              <w:rPr>
                <w:rFonts w:hint="default"/>
              </w:rPr>
              <w:t>7%</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教育费附加</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应交增值税额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3%</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地方教育费附加</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应交增值税额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2%</w:t>
            </w:r>
          </w:p>
        </w:tc>
      </w:tr>
    </w:tbl>
    <w:p>
      <w:pPr>
        <w:jc w:val="left"/>
        <w:rPr>
          <w:rFonts w:hint="default" w:eastAsia="Times New Roman"/>
        </w:rPr>
      </w:pPr>
      <w:r>
        <w:t>存在不同企业所得税税率纳税主体的，披露情况说明</w:t>
      </w:r>
    </w:p>
    <w:tbl>
      <w:tblPr>
        <w:tblStyle w:val="7"/>
        <w:tblW w:w="0" w:type="auto"/>
        <w:tblInd w:w="28" w:type="dxa"/>
        <w:tblLayout w:type="fixed"/>
        <w:tblCellMar>
          <w:top w:w="0" w:type="dxa"/>
          <w:left w:w="28" w:type="dxa"/>
          <w:bottom w:w="0" w:type="dxa"/>
          <w:right w:w="28" w:type="dxa"/>
        </w:tblCellMar>
      </w:tblPr>
      <w:tblGrid>
        <w:gridCol w:w="4782"/>
        <w:gridCol w:w="4786"/>
      </w:tblGrid>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纳税主体名称</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所得税税率</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广东美联新材料股份有限公司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15%</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营创三征（营口）精细化工有限公司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15%</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广东美联隔膜有限公司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25%</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汕头市广油美联新材料研究院有限公司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25%</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联朴新材料科技（上海）有限公司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25%</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美胜新材料（东莞）有限公司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25%</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汕头市美联赢达投资企业（有限合伙）</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25%</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汕头市美联盈通投资有限公司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25%</w:t>
            </w:r>
          </w:p>
        </w:tc>
      </w:tr>
    </w:tbl>
    <w:p>
      <w:pPr>
        <w:pStyle w:val="10"/>
        <w:outlineLvl w:val="2"/>
        <w:rPr>
          <w:rFonts w:hint="default" w:eastAsia="Times New Roman"/>
        </w:rPr>
      </w:pPr>
      <w:r>
        <w:rPr>
          <w:rFonts w:hint="default"/>
        </w:rPr>
        <w:t>2</w:t>
      </w:r>
      <w:r>
        <w:t>、税收优惠</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公司为高新技术企业，于2019年12月通过高新技术企业重新认定，取得了新的《高新技术企业证书》（证书编号：GR201944005667，有效期为3年）。按照2007年颁布的《中华人民共和国企业所得税法》及《高新技术企业认定管理办法》的相关规定，公司2020年度减按15%的税率计缴企业所得税。</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下属控股子公司营创三征（营口）精细化工有限公司为高新技术企业，于2020年9月通过高新技术企业重新认定，取得了新的《高新技术企业证书》（证书编号：GR202021000359，有效期为3年）。按照2007年颁布的《中华人民共和国企业所得税法》及《高新技术企业认定管理办法》的相关规定，2020年度减按15%的税率计缴企业所得税。</w:t>
      </w:r>
    </w:p>
    <w:p>
      <w:pPr>
        <w:pStyle w:val="10"/>
        <w:outlineLvl w:val="2"/>
        <w:rPr>
          <w:rFonts w:hint="default" w:eastAsia="Times New Roman"/>
        </w:rPr>
      </w:pPr>
      <w:r>
        <w:rPr>
          <w:rFonts w:hint="default"/>
        </w:rPr>
        <w:t>3</w:t>
      </w:r>
      <w:r>
        <w:t>、其他</w:t>
      </w:r>
    </w:p>
    <w:p>
      <w:pPr>
        <w:autoSpaceDE w:val="0"/>
        <w:autoSpaceDN w:val="0"/>
        <w:adjustRightInd w:val="0"/>
        <w:spacing w:before="0" w:after="0"/>
        <w:ind w:firstLine="480"/>
        <w:jc w:val="left"/>
        <w:rPr>
          <w:rFonts w:hint="default" w:eastAsia="Times New Roman"/>
          <w:kern w:val="0"/>
          <w:lang w:val="zh-CN"/>
        </w:rPr>
      </w:pPr>
      <w:r>
        <w:rPr>
          <w:rFonts w:ascii="宋体" w:hAnsi="宋体"/>
          <w:kern w:val="0"/>
          <w:lang w:val="zh-CN"/>
        </w:rPr>
        <w:t>根据财政部、国家税务总局公告第2020年8号关于支持新型冠状病毒感染的肺炎疫情防控有关税收政策的公告：对疫情防控重点保障物资生产企业为扩大产能新购置的相关设备，允许一次性计入当期成本费用在企业所得税税前扣除。</w:t>
      </w:r>
    </w:p>
    <w:p>
      <w:pPr>
        <w:pStyle w:val="11"/>
        <w:outlineLvl w:val="1"/>
        <w:rPr>
          <w:rFonts w:hint="default" w:eastAsia="Times New Roman"/>
        </w:rPr>
      </w:pPr>
      <w:r>
        <w:t>七、合并财务报表项目注释</w:t>
      </w:r>
    </w:p>
    <w:p>
      <w:pPr>
        <w:pStyle w:val="10"/>
        <w:outlineLvl w:val="2"/>
        <w:rPr>
          <w:rFonts w:hint="default" w:eastAsia="Times New Roman"/>
        </w:rPr>
      </w:pPr>
      <w:r>
        <w:rPr>
          <w:rFonts w:hint="default"/>
        </w:rPr>
        <w:t>1</w:t>
      </w:r>
      <w:r>
        <w:t>、货币资金</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库存现金</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66,137.74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72,641.77</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银行存款</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169,474,317.76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205,696,066.01</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其他货币资金</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26,893,076.02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30,735,975.62</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196,433,531.52</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236,504,683.40</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因抵押、质押或冻结等对使用有限制的款项总额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236,504,683.40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30,735,975.62</w:t>
            </w:r>
          </w:p>
        </w:tc>
      </w:tr>
    </w:tbl>
    <w:p>
      <w:pPr>
        <w:jc w:val="left"/>
        <w:rPr>
          <w:rFonts w:hint="default" w:eastAsia="Times New Roman"/>
        </w:rPr>
      </w:pPr>
      <w:r>
        <w:t>其他说明</w:t>
      </w:r>
    </w:p>
    <w:p>
      <w:pPr>
        <w:autoSpaceDE w:val="0"/>
        <w:autoSpaceDN w:val="0"/>
        <w:adjustRightInd w:val="0"/>
        <w:spacing w:before="0" w:after="0"/>
        <w:ind w:firstLine="480"/>
        <w:rPr>
          <w:rFonts w:hint="default" w:eastAsia="Times New Roman"/>
          <w:kern w:val="0"/>
          <w:lang w:val="zh-CN"/>
        </w:rPr>
      </w:pPr>
      <w:r>
        <w:rPr>
          <w:rFonts w:hint="default" w:ascii="宋体" w:hAnsi="宋体"/>
          <w:kern w:val="0"/>
          <w:lang w:val="zh-CN"/>
        </w:rPr>
        <w:t>—</w:t>
      </w:r>
      <w:r>
        <w:rPr>
          <w:rFonts w:ascii="宋体" w:hAnsi="宋体"/>
          <w:kern w:val="0"/>
          <w:lang w:val="zh-CN"/>
        </w:rPr>
        <w:t>所有银行存款均以公司名义于银行等金融机构开户储存。</w:t>
      </w:r>
    </w:p>
    <w:p>
      <w:pPr>
        <w:autoSpaceDE w:val="0"/>
        <w:autoSpaceDN w:val="0"/>
        <w:adjustRightInd w:val="0"/>
        <w:spacing w:before="0" w:after="0"/>
        <w:ind w:firstLine="480"/>
        <w:rPr>
          <w:rFonts w:hint="default" w:eastAsia="Times New Roman"/>
          <w:kern w:val="0"/>
          <w:lang w:val="zh-CN"/>
        </w:rPr>
      </w:pPr>
      <w:r>
        <w:rPr>
          <w:rFonts w:hint="default" w:ascii="宋体" w:hAnsi="宋体"/>
          <w:kern w:val="0"/>
          <w:lang w:val="zh-CN"/>
        </w:rPr>
        <w:t>—</w:t>
      </w:r>
      <w:r>
        <w:rPr>
          <w:rFonts w:ascii="宋体" w:hAnsi="宋体"/>
          <w:kern w:val="0"/>
          <w:lang w:val="zh-CN"/>
        </w:rPr>
        <w:t>截至期末，公司其他货币资金余额主要系支付的银行承兑汇票保证金和信用证保证金等。</w:t>
      </w:r>
    </w:p>
    <w:p>
      <w:pPr>
        <w:pStyle w:val="10"/>
        <w:outlineLvl w:val="2"/>
        <w:rPr>
          <w:rFonts w:hint="default" w:eastAsia="Times New Roman"/>
        </w:rPr>
      </w:pPr>
      <w:r>
        <w:rPr>
          <w:rFonts w:hint="default"/>
        </w:rPr>
        <w:t>2</w:t>
      </w:r>
      <w:r>
        <w:t>、交易性金融资产</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bl>
    <w:p>
      <w:pPr>
        <w:jc w:val="left"/>
        <w:rPr>
          <w:rFonts w:hint="default" w:eastAsia="Times New Roman"/>
        </w:rPr>
      </w:pPr>
      <w:r>
        <w:t>其他说明：</w:t>
      </w:r>
    </w:p>
    <w:p>
      <w:pPr>
        <w:pStyle w:val="10"/>
        <w:outlineLvl w:val="2"/>
        <w:rPr>
          <w:rFonts w:hint="default" w:eastAsia="Times New Roman"/>
        </w:rPr>
      </w:pPr>
      <w:r>
        <w:rPr>
          <w:rFonts w:hint="default"/>
        </w:rPr>
        <w:t>3</w:t>
      </w:r>
      <w:r>
        <w:t>、衍生金融资产</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jc w:val="left"/>
        <w:rPr>
          <w:rFonts w:hint="default" w:eastAsia="Times New Roman"/>
        </w:rPr>
      </w:pPr>
      <w:r>
        <w:t>其他说明：</w:t>
      </w:r>
    </w:p>
    <w:p>
      <w:pPr>
        <w:pStyle w:val="10"/>
        <w:outlineLvl w:val="2"/>
        <w:rPr>
          <w:rFonts w:hint="default" w:eastAsia="Times New Roman"/>
        </w:rPr>
      </w:pPr>
      <w:r>
        <w:rPr>
          <w:rFonts w:hint="default"/>
        </w:rPr>
        <w:t>4</w:t>
      </w:r>
      <w:r>
        <w:t>、应收票据</w:t>
      </w:r>
    </w:p>
    <w:p>
      <w:pPr>
        <w:pStyle w:val="10"/>
        <w:outlineLvl w:val="3"/>
        <w:rPr>
          <w:rFonts w:hint="default" w:eastAsia="Times New Roman"/>
        </w:rPr>
      </w:pPr>
      <w:r>
        <w:t>（</w:t>
      </w:r>
      <w:r>
        <w:rPr>
          <w:rFonts w:hint="default"/>
        </w:rPr>
        <w:t>1</w:t>
      </w:r>
      <w:r>
        <w:t>）应收票据分类列示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635"/>
        <w:gridCol w:w="763"/>
        <w:gridCol w:w="762"/>
        <w:gridCol w:w="762"/>
        <w:gridCol w:w="763"/>
        <w:gridCol w:w="789"/>
        <w:gridCol w:w="776"/>
        <w:gridCol w:w="797"/>
        <w:gridCol w:w="930"/>
        <w:gridCol w:w="798"/>
        <w:gridCol w:w="792"/>
      </w:tblGrid>
      <w:tr>
        <w:tc>
          <w:tcPr>
            <w:tcW w:w="163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类别</w:t>
            </w:r>
          </w:p>
        </w:tc>
        <w:tc>
          <w:tcPr>
            <w:tcW w:w="3839"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4093"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163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52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52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78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57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72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7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r>
      <w:tr>
        <w:tc>
          <w:tcPr>
            <w:tcW w:w="163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比例</w:t>
            </w: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c>
          <w:tcPr>
            <w:tcW w:w="7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比例</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c>
          <w:tcPr>
            <w:tcW w:w="7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7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bl>
    <w:p>
      <w:pPr>
        <w:jc w:val="left"/>
        <w:rPr>
          <w:rFonts w:hint="default" w:eastAsia="Times New Roman"/>
        </w:rPr>
      </w:pPr>
      <w:r>
        <w:t>按单项计提坏账准备：</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3"/>
        <w:gridCol w:w="1915"/>
        <w:gridCol w:w="1914"/>
        <w:gridCol w:w="1914"/>
        <w:gridCol w:w="1914"/>
      </w:tblGrid>
      <w:tr>
        <w:tc>
          <w:tcPr>
            <w:tcW w:w="19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名称</w:t>
            </w:r>
          </w:p>
        </w:tc>
        <w:tc>
          <w:tcPr>
            <w:tcW w:w="7657"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19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计提理由</w:t>
            </w:r>
          </w:p>
        </w:tc>
      </w:tr>
    </w:tbl>
    <w:p>
      <w:pPr>
        <w:jc w:val="left"/>
        <w:rPr>
          <w:rFonts w:hint="default" w:eastAsia="Times New Roman"/>
        </w:rPr>
      </w:pPr>
      <w:r>
        <w:t>按组合计提坏账准备：</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92"/>
        <w:gridCol w:w="2392"/>
        <w:gridCol w:w="2392"/>
        <w:gridCol w:w="2392"/>
      </w:tblGrid>
      <w:tr>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r>
    </w:tbl>
    <w:p>
      <w:pPr>
        <w:jc w:val="left"/>
        <w:rPr>
          <w:rFonts w:hint="default" w:eastAsia="Times New Roman"/>
        </w:rPr>
      </w:pPr>
      <w:r>
        <w:t>确定该组合依据的说明：</w:t>
      </w:r>
    </w:p>
    <w:p>
      <w:pPr>
        <w:jc w:val="left"/>
        <w:rPr>
          <w:rFonts w:hint="default" w:eastAsia="Times New Roman"/>
        </w:rPr>
      </w:pPr>
      <w:r>
        <w:t>如是按照预期信用损失一般模型计提应收票据坏账准备，请参照其他应收款的披露方式披露坏账准备的相关信息：</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3"/>
        <w:rPr>
          <w:rFonts w:hint="default" w:eastAsia="Times New Roman"/>
        </w:rPr>
      </w:pPr>
      <w:r>
        <w:t>（</w:t>
      </w:r>
      <w:r>
        <w:rPr>
          <w:rFonts w:hint="default"/>
        </w:rPr>
        <w:t>2</w:t>
      </w:r>
      <w:r>
        <w:t>）本期计提、收回或转回的坏账准备情况</w:t>
      </w:r>
    </w:p>
    <w:p>
      <w:pPr>
        <w:jc w:val="left"/>
        <w:rPr>
          <w:rFonts w:hint="default" w:eastAsia="Times New Roman"/>
        </w:rPr>
      </w:pPr>
      <w:r>
        <w:t>本期计提坏账准备情况：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9"/>
        <w:gridCol w:w="1367"/>
        <w:gridCol w:w="1367"/>
        <w:gridCol w:w="1367"/>
        <w:gridCol w:w="1367"/>
        <w:gridCol w:w="1367"/>
        <w:gridCol w:w="1367"/>
      </w:tblGrid>
      <w:tr>
        <w:tc>
          <w:tcPr>
            <w:tcW w:w="13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类别</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546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本期变动金额</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13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收回或转回</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bl>
    <w:p>
      <w:pPr>
        <w:jc w:val="left"/>
        <w:rPr>
          <w:rFonts w:hint="default" w:eastAsia="Times New Roman"/>
        </w:rPr>
      </w:pPr>
      <w:r>
        <w:t>其中本期坏账准备收回或转回金额重要的：</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3"/>
        <w:rPr>
          <w:rFonts w:hint="default" w:eastAsia="Times New Roman"/>
        </w:rPr>
      </w:pPr>
      <w:r>
        <w:t>（</w:t>
      </w:r>
      <w:r>
        <w:rPr>
          <w:rFonts w:hint="default"/>
        </w:rPr>
        <w:t>3</w:t>
      </w:r>
      <w:r>
        <w:t>）期末公司已质押的应收票据</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784"/>
        <w:gridCol w:w="4784"/>
      </w:tblGrid>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期末已质押金额</w:t>
            </w:r>
          </w:p>
        </w:tc>
      </w:tr>
    </w:tbl>
    <w:p>
      <w:pPr>
        <w:pStyle w:val="10"/>
        <w:outlineLvl w:val="3"/>
        <w:rPr>
          <w:rFonts w:hint="default" w:eastAsia="Times New Roman"/>
        </w:rPr>
      </w:pPr>
      <w:r>
        <w:t>（</w:t>
      </w:r>
      <w:r>
        <w:rPr>
          <w:rFonts w:hint="default"/>
        </w:rPr>
        <w:t>4</w:t>
      </w:r>
      <w:r>
        <w:t>）期末公司已背书或贴现且在资产负债表日尚未到期的应收票据</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期末终止确认金额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期末未终止确认金额</w:t>
            </w:r>
          </w:p>
        </w:tc>
      </w:tr>
    </w:tbl>
    <w:p>
      <w:pPr>
        <w:pStyle w:val="10"/>
        <w:outlineLvl w:val="3"/>
        <w:rPr>
          <w:rFonts w:hint="default" w:eastAsia="Times New Roman"/>
        </w:rPr>
      </w:pPr>
      <w:r>
        <w:t>（</w:t>
      </w:r>
      <w:r>
        <w:rPr>
          <w:rFonts w:hint="default"/>
        </w:rPr>
        <w:t>5</w:t>
      </w:r>
      <w:r>
        <w:t>）期末公司因出票人未履约而将其转应收账款的票据</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784"/>
        <w:gridCol w:w="4784"/>
      </w:tblGrid>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期末转应收账款金额</w:t>
            </w:r>
          </w:p>
        </w:tc>
      </w:tr>
    </w:tbl>
    <w:p>
      <w:pPr>
        <w:jc w:val="left"/>
        <w:rPr>
          <w:rFonts w:hint="default" w:eastAsia="Times New Roman"/>
        </w:rPr>
      </w:pPr>
      <w:r>
        <w:t>其他说明</w:t>
      </w:r>
    </w:p>
    <w:p>
      <w:pPr>
        <w:pStyle w:val="10"/>
        <w:outlineLvl w:val="3"/>
        <w:rPr>
          <w:rFonts w:hint="default" w:eastAsia="Times New Roman"/>
        </w:rPr>
      </w:pPr>
      <w:r>
        <w:t>（</w:t>
      </w:r>
      <w:r>
        <w:rPr>
          <w:rFonts w:hint="default"/>
        </w:rPr>
        <w:t>6</w:t>
      </w:r>
      <w:r>
        <w:t>）本期实际核销的应收票据情况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784"/>
        <w:gridCol w:w="4784"/>
      </w:tblGrid>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核销金额</w:t>
            </w:r>
          </w:p>
        </w:tc>
      </w:tr>
    </w:tbl>
    <w:p>
      <w:pPr>
        <w:jc w:val="left"/>
        <w:rPr>
          <w:rFonts w:hint="default" w:eastAsia="Times New Roman"/>
        </w:rPr>
      </w:pPr>
      <w:r>
        <w:t>其中重要的应收票据核销情况：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596"/>
        <w:gridCol w:w="1594"/>
        <w:gridCol w:w="1594"/>
        <w:gridCol w:w="1594"/>
        <w:gridCol w:w="1594"/>
        <w:gridCol w:w="1594"/>
      </w:tblGrid>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单位名称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应收票据性质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核销原因</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履行的核销程序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款项是否由关联交易产生</w:t>
            </w:r>
          </w:p>
        </w:tc>
      </w:tr>
    </w:tbl>
    <w:p>
      <w:pPr>
        <w:jc w:val="left"/>
        <w:rPr>
          <w:rFonts w:hint="default" w:eastAsia="Times New Roman"/>
        </w:rPr>
      </w:pPr>
      <w:r>
        <w:t>应收票据核销说明：</w:t>
      </w:r>
    </w:p>
    <w:p>
      <w:pPr>
        <w:pStyle w:val="10"/>
        <w:outlineLvl w:val="2"/>
        <w:rPr>
          <w:rFonts w:hint="default" w:eastAsia="Times New Roman"/>
        </w:rPr>
      </w:pPr>
      <w:r>
        <w:rPr>
          <w:rFonts w:hint="default"/>
        </w:rPr>
        <w:t>5</w:t>
      </w:r>
      <w:r>
        <w:t>、应收账款</w:t>
      </w:r>
    </w:p>
    <w:p>
      <w:pPr>
        <w:pStyle w:val="10"/>
        <w:outlineLvl w:val="3"/>
        <w:rPr>
          <w:rFonts w:hint="default" w:eastAsia="Times New Roman"/>
        </w:rPr>
      </w:pPr>
      <w:r>
        <w:t>（</w:t>
      </w:r>
      <w:r>
        <w:rPr>
          <w:rFonts w:hint="default"/>
        </w:rPr>
        <w:t>1</w:t>
      </w:r>
      <w:r>
        <w:t>）应收账款分类披露</w:t>
      </w:r>
    </w:p>
    <w:p>
      <w:pPr>
        <w:jc w:val="right"/>
        <w:rPr>
          <w:rFonts w:hint="default" w:eastAsia="Times New Roman"/>
        </w:rPr>
      </w:pPr>
      <w:r>
        <w:t>单位：元</w:t>
      </w:r>
    </w:p>
    <w:tbl>
      <w:tblPr>
        <w:tblStyle w:val="7"/>
        <w:tblW w:w="11483" w:type="dxa"/>
        <w:jc w:val="center"/>
        <w:tblLayout w:type="fixed"/>
        <w:tblCellMar>
          <w:top w:w="0" w:type="dxa"/>
          <w:left w:w="28" w:type="dxa"/>
          <w:bottom w:w="0" w:type="dxa"/>
          <w:right w:w="28" w:type="dxa"/>
        </w:tblCellMar>
      </w:tblPr>
      <w:tblGrid>
        <w:gridCol w:w="1702"/>
        <w:gridCol w:w="1206"/>
        <w:gridCol w:w="709"/>
        <w:gridCol w:w="1062"/>
        <w:gridCol w:w="567"/>
        <w:gridCol w:w="1275"/>
        <w:gridCol w:w="1276"/>
        <w:gridCol w:w="709"/>
        <w:gridCol w:w="1134"/>
        <w:gridCol w:w="567"/>
        <w:gridCol w:w="1276"/>
      </w:tblGrid>
      <w:tr>
        <w:tblPrEx>
          <w:tblCellMar>
            <w:top w:w="0" w:type="dxa"/>
            <w:left w:w="28" w:type="dxa"/>
            <w:bottom w:w="0" w:type="dxa"/>
            <w:right w:w="28" w:type="dxa"/>
          </w:tblCellMar>
        </w:tblPrEx>
        <w:trPr>
          <w:jc w:val="center"/>
        </w:trPr>
        <w:tc>
          <w:tcPr>
            <w:tcW w:w="170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类别</w:t>
            </w:r>
          </w:p>
        </w:tc>
        <w:tc>
          <w:tcPr>
            <w:tcW w:w="4819"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4962"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rPr>
          <w:jc w:val="center"/>
        </w:trPr>
        <w:tc>
          <w:tcPr>
            <w:tcW w:w="17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91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62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12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98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70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12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r>
      <w:tr>
        <w:tblPrEx>
          <w:tblCellMar>
            <w:top w:w="0" w:type="dxa"/>
            <w:left w:w="28" w:type="dxa"/>
            <w:bottom w:w="0" w:type="dxa"/>
            <w:right w:w="28" w:type="dxa"/>
          </w:tblCellMar>
        </w:tblPrEx>
        <w:trPr>
          <w:jc w:val="center"/>
        </w:trPr>
        <w:tc>
          <w:tcPr>
            <w:tcW w:w="17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比例</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比例</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c>
          <w:tcPr>
            <w:tcW w:w="12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rPr>
          <w:jc w:val="center"/>
        </w:trPr>
        <w:tc>
          <w:tcPr>
            <w:tcW w:w="17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rPr>
          <w:jc w:val="center"/>
        </w:trPr>
        <w:tc>
          <w:tcPr>
            <w:tcW w:w="17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按组合计提坏账准备的应收账款</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185,043,555.57</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8,997,649.74</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4.86%</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176,045,905.83</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155,044,715.43</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8,362,256.67</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5.39%</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146,682,458.76</w:t>
            </w:r>
          </w:p>
        </w:tc>
      </w:tr>
      <w:tr>
        <w:tblPrEx>
          <w:tblCellMar>
            <w:top w:w="0" w:type="dxa"/>
            <w:left w:w="28" w:type="dxa"/>
            <w:bottom w:w="0" w:type="dxa"/>
            <w:right w:w="28" w:type="dxa"/>
          </w:tblCellMar>
        </w:tblPrEx>
        <w:trPr>
          <w:jc w:val="center"/>
        </w:trPr>
        <w:tc>
          <w:tcPr>
            <w:tcW w:w="17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rPr>
          <w:jc w:val="center"/>
        </w:trPr>
        <w:tc>
          <w:tcPr>
            <w:tcW w:w="170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外销客户账龄组合</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26,932,147.53</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695,897.32</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2.58%</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26,236,250.21</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27,635,323.29</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17.82%</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1,226,287.71</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4.44%</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26,409,035.58</w:t>
            </w:r>
          </w:p>
        </w:tc>
      </w:tr>
      <w:tr>
        <w:tblPrEx>
          <w:tblCellMar>
            <w:top w:w="0" w:type="dxa"/>
            <w:left w:w="28" w:type="dxa"/>
            <w:bottom w:w="0" w:type="dxa"/>
            <w:right w:w="28" w:type="dxa"/>
          </w:tblCellMar>
        </w:tblPrEx>
        <w:trPr>
          <w:jc w:val="center"/>
        </w:trPr>
        <w:tc>
          <w:tcPr>
            <w:tcW w:w="170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内销客户账龄组合</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158,111,408.04</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85.45%</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8,301,752.42</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5.25%</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149,809,655.62</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127,409,392.14</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82.18%</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7,135,968.96</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5.60%</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120,273,423.18</w:t>
            </w:r>
          </w:p>
        </w:tc>
      </w:tr>
      <w:tr>
        <w:tblPrEx>
          <w:tblCellMar>
            <w:top w:w="0" w:type="dxa"/>
            <w:left w:w="28" w:type="dxa"/>
            <w:bottom w:w="0" w:type="dxa"/>
            <w:right w:w="28" w:type="dxa"/>
          </w:tblCellMar>
        </w:tblPrEx>
        <w:trPr>
          <w:jc w:val="center"/>
        </w:trPr>
        <w:tc>
          <w:tcPr>
            <w:tcW w:w="17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20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185,043,555.57</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8,997,649.74</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4.86%</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176,045,905.83</w:t>
            </w:r>
          </w:p>
        </w:tc>
        <w:tc>
          <w:tcPr>
            <w:tcW w:w="127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155,044,715.43</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8,362,256.67</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5.39%</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146,682,458.76</w:t>
            </w:r>
          </w:p>
        </w:tc>
      </w:tr>
    </w:tbl>
    <w:p>
      <w:pPr>
        <w:jc w:val="left"/>
        <w:rPr>
          <w:rFonts w:hint="default" w:eastAsia="Times New Roman"/>
        </w:rPr>
      </w:pPr>
      <w:r>
        <w:t>按单项计提坏账准备：</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3"/>
        <w:gridCol w:w="1915"/>
        <w:gridCol w:w="1914"/>
        <w:gridCol w:w="1914"/>
        <w:gridCol w:w="1914"/>
      </w:tblGrid>
      <w:tr>
        <w:tc>
          <w:tcPr>
            <w:tcW w:w="19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名称</w:t>
            </w:r>
          </w:p>
        </w:tc>
        <w:tc>
          <w:tcPr>
            <w:tcW w:w="7657"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19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计提理由</w:t>
            </w:r>
          </w:p>
        </w:tc>
      </w:tr>
    </w:tbl>
    <w:p>
      <w:pPr>
        <w:jc w:val="left"/>
        <w:rPr>
          <w:rFonts w:hint="default" w:eastAsia="Times New Roman"/>
        </w:rPr>
      </w:pPr>
      <w:r>
        <w:t>按组合计提坏账准备：外销组合</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92"/>
        <w:gridCol w:w="2392"/>
        <w:gridCol w:w="2392"/>
        <w:gridCol w:w="2392"/>
      </w:tblGrid>
      <w:tr>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r>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w:t>
            </w:r>
            <w:r>
              <w:t>年以内</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26,828,725.72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607,833.43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2.27%</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1-2</w:t>
            </w:r>
            <w: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5,722.34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1,841.45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32.18%</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2-3</w:t>
            </w:r>
            <w: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22,954.07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11,477.04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3</w:t>
            </w:r>
            <w:r>
              <w:t>年以上</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74,745.40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74,745.40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26,932,147.53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695,897.32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jc w:val="left"/>
        <w:rPr>
          <w:rFonts w:hint="default" w:eastAsia="Times New Roman"/>
        </w:rPr>
      </w:pPr>
      <w:r>
        <w:t>确定该组合依据的说明：</w:t>
      </w:r>
    </w:p>
    <w:p>
      <w:pPr>
        <w:jc w:val="left"/>
        <w:rPr>
          <w:rFonts w:hint="default" w:eastAsia="Times New Roman"/>
        </w:rPr>
      </w:pPr>
      <w:r>
        <w:t>按组合计提坏账准备：内销组合</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92"/>
        <w:gridCol w:w="2392"/>
        <w:gridCol w:w="2392"/>
        <w:gridCol w:w="2392"/>
      </w:tblGrid>
      <w:tr>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r>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w:t>
            </w:r>
            <w:r>
              <w:t>年以内</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153,910,183.67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6,393,146.78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4.15%</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1-2</w:t>
            </w:r>
            <w: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2,648,193.25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808,212.85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30.52%</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2-3</w:t>
            </w:r>
            <w: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905,276.66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452,638.33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3</w:t>
            </w:r>
            <w:r>
              <w:t>年以上</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647,754.46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647,754.46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158,111,408.04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8,301,752.42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jc w:val="left"/>
        <w:rPr>
          <w:rFonts w:hint="default" w:eastAsia="Times New Roman"/>
        </w:rPr>
      </w:pPr>
      <w:r>
        <w:t>确定该组合依据的说明：</w:t>
      </w:r>
    </w:p>
    <w:p>
      <w:pPr>
        <w:jc w:val="left"/>
        <w:rPr>
          <w:rFonts w:hint="default" w:eastAsia="Times New Roman"/>
        </w:rPr>
      </w:pPr>
      <w:r>
        <w:t>按组合计提坏账准备：</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92"/>
        <w:gridCol w:w="2392"/>
        <w:gridCol w:w="2392"/>
        <w:gridCol w:w="2392"/>
      </w:tblGrid>
      <w:tr>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r>
    </w:tbl>
    <w:p>
      <w:pPr>
        <w:jc w:val="left"/>
        <w:rPr>
          <w:rFonts w:hint="default" w:eastAsia="Times New Roman"/>
        </w:rPr>
      </w:pPr>
      <w:r>
        <w:t>确定该组合依据的说明：</w:t>
      </w:r>
    </w:p>
    <w:p>
      <w:pPr>
        <w:jc w:val="left"/>
        <w:rPr>
          <w:rFonts w:hint="default" w:eastAsia="Times New Roman"/>
        </w:rPr>
      </w:pPr>
      <w:r>
        <w:t>如是按照预期信用损失一般模型计提应收账款坏账准备，请参照其他应收款的披露方式披露坏账准备的相关信息：</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按账龄披露</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784"/>
        <w:gridCol w:w="4784"/>
      </w:tblGrid>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账龄</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年以内（含</w:t>
            </w:r>
            <w:r>
              <w:rPr>
                <w:rFonts w:hint="default"/>
              </w:rPr>
              <w:t>1</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180,738,909.39</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至</w:t>
            </w:r>
            <w:r>
              <w:rPr>
                <w:rFonts w:hint="default"/>
              </w:rPr>
              <w:t>2</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2,653,915.59</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至</w:t>
            </w:r>
            <w:r>
              <w:rPr>
                <w:rFonts w:hint="default"/>
              </w:rPr>
              <w:t>3</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928,230.73</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722,499.86</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至</w:t>
            </w:r>
            <w:r>
              <w:rPr>
                <w:rFonts w:hint="default"/>
              </w:rPr>
              <w:t>4</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504,047.94</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4</w:t>
            </w:r>
            <w:r>
              <w:t>至</w:t>
            </w:r>
            <w:r>
              <w:rPr>
                <w:rFonts w:hint="default"/>
              </w:rPr>
              <w:t>5</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60,000.50</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5</w:t>
            </w:r>
            <w: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158,451.42</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478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185,043,555.57</w:t>
            </w:r>
          </w:p>
        </w:tc>
      </w:tr>
    </w:tbl>
    <w:p>
      <w:pPr>
        <w:pStyle w:val="10"/>
        <w:outlineLvl w:val="3"/>
        <w:rPr>
          <w:rFonts w:hint="default" w:eastAsia="Times New Roman"/>
        </w:rPr>
      </w:pPr>
      <w:r>
        <w:t>（</w:t>
      </w:r>
      <w:r>
        <w:rPr>
          <w:rFonts w:hint="default"/>
        </w:rPr>
        <w:t>2</w:t>
      </w:r>
      <w:r>
        <w:t>）本期计提、收回或转回的坏账准备情况</w:t>
      </w:r>
    </w:p>
    <w:p>
      <w:pPr>
        <w:jc w:val="left"/>
        <w:rPr>
          <w:rFonts w:hint="default" w:eastAsia="Times New Roman"/>
        </w:rPr>
      </w:pPr>
      <w:r>
        <w:t>本期计提坏账准备情况：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9"/>
        <w:gridCol w:w="1367"/>
        <w:gridCol w:w="1367"/>
        <w:gridCol w:w="1367"/>
        <w:gridCol w:w="1367"/>
        <w:gridCol w:w="1367"/>
        <w:gridCol w:w="1367"/>
      </w:tblGrid>
      <w:tr>
        <w:tblPrEx>
          <w:tblCellMar>
            <w:top w:w="0" w:type="dxa"/>
            <w:left w:w="28" w:type="dxa"/>
            <w:bottom w:w="0" w:type="dxa"/>
            <w:right w:w="28" w:type="dxa"/>
          </w:tblCellMar>
        </w:tblPrEx>
        <w:tc>
          <w:tcPr>
            <w:tcW w:w="13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类别</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546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本期变动金额</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blPrEx>
          <w:tblCellMar>
            <w:top w:w="0" w:type="dxa"/>
            <w:left w:w="28" w:type="dxa"/>
            <w:bottom w:w="0" w:type="dxa"/>
            <w:right w:w="28" w:type="dxa"/>
          </w:tblCellMar>
        </w:tblPrEx>
        <w:tc>
          <w:tcPr>
            <w:tcW w:w="13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收回或转回</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按组合计提坏账准备的应收账款</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8,362,256.67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635,393.07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8,997,649.74</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8,362,256.67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635,393.07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8,997,649.74</w:t>
            </w:r>
          </w:p>
        </w:tc>
      </w:tr>
    </w:tbl>
    <w:p>
      <w:pPr>
        <w:jc w:val="left"/>
        <w:rPr>
          <w:rFonts w:hint="default" w:eastAsia="Times New Roman"/>
        </w:rPr>
      </w:pPr>
      <w:r>
        <w:t>其中本期坏账准备收回或转回金额重要的：</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单位名称</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收回或转回金额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收回方式</w:t>
            </w:r>
          </w:p>
        </w:tc>
      </w:tr>
    </w:tbl>
    <w:p>
      <w:pPr>
        <w:pStyle w:val="10"/>
        <w:outlineLvl w:val="3"/>
        <w:rPr>
          <w:rFonts w:hint="default" w:eastAsia="Times New Roman"/>
        </w:rPr>
      </w:pPr>
      <w:r>
        <w:t>（</w:t>
      </w:r>
      <w:r>
        <w:rPr>
          <w:rFonts w:hint="default"/>
        </w:rPr>
        <w:t>3</w:t>
      </w:r>
      <w:r>
        <w:t>）本期实际核销的应收账款情况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784"/>
        <w:gridCol w:w="4784"/>
      </w:tblGrid>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核销金额</w:t>
            </w:r>
          </w:p>
        </w:tc>
      </w:tr>
    </w:tbl>
    <w:p>
      <w:pPr>
        <w:jc w:val="left"/>
        <w:rPr>
          <w:rFonts w:hint="default" w:eastAsia="Times New Roman"/>
        </w:rPr>
      </w:pPr>
      <w:r>
        <w:t>其中重要的应收账款核销情况：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596"/>
        <w:gridCol w:w="1594"/>
        <w:gridCol w:w="1594"/>
        <w:gridCol w:w="1594"/>
        <w:gridCol w:w="1594"/>
        <w:gridCol w:w="1594"/>
      </w:tblGrid>
      <w:tr>
        <w:tblPrEx>
          <w:tblCellMar>
            <w:top w:w="0" w:type="dxa"/>
            <w:left w:w="28" w:type="dxa"/>
            <w:bottom w:w="0" w:type="dxa"/>
            <w:right w:w="28" w:type="dxa"/>
          </w:tblCellMar>
        </w:tblPrEx>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单位名称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应收账款性质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核销原因</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履行的核销程序</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款项是否由关联交易产生</w:t>
            </w:r>
          </w:p>
        </w:tc>
      </w:tr>
    </w:tbl>
    <w:p>
      <w:pPr>
        <w:jc w:val="left"/>
        <w:rPr>
          <w:rFonts w:hint="default" w:eastAsia="Times New Roman"/>
        </w:rPr>
      </w:pPr>
      <w:r>
        <w:t>应收账款核销说明：</w:t>
      </w:r>
    </w:p>
    <w:p>
      <w:pPr>
        <w:pStyle w:val="10"/>
        <w:outlineLvl w:val="3"/>
        <w:rPr>
          <w:rFonts w:hint="default" w:eastAsia="Times New Roman"/>
        </w:rPr>
      </w:pPr>
      <w:r>
        <w:t>（</w:t>
      </w:r>
      <w:r>
        <w:rPr>
          <w:rFonts w:hint="default"/>
        </w:rPr>
        <w:t>4</w:t>
      </w:r>
      <w:r>
        <w:t>）按欠款方归集的期末余额前五名的应收账款情况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81"/>
        <w:gridCol w:w="2529"/>
        <w:gridCol w:w="2529"/>
        <w:gridCol w:w="2528"/>
      </w:tblGrid>
      <w:tr>
        <w:tblPrEx>
          <w:tblCellMar>
            <w:top w:w="0" w:type="dxa"/>
            <w:left w:w="28" w:type="dxa"/>
            <w:bottom w:w="0" w:type="dxa"/>
            <w:right w:w="28" w:type="dxa"/>
          </w:tblCellMar>
        </w:tblPrEx>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单位名称</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应收账款期末余额</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占应收账款期末余额合计数的比例</w:t>
            </w:r>
          </w:p>
        </w:tc>
        <w:tc>
          <w:tcPr>
            <w:tcW w:w="252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坏账准备期末余额</w:t>
            </w:r>
          </w:p>
        </w:tc>
      </w:tr>
      <w:tr>
        <w:tblPrEx>
          <w:tblCellMar>
            <w:top w:w="0" w:type="dxa"/>
            <w:left w:w="28" w:type="dxa"/>
            <w:bottom w:w="0" w:type="dxa"/>
            <w:right w:w="28" w:type="dxa"/>
          </w:tblCellMar>
        </w:tblPrEx>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客户</w:t>
            </w:r>
            <w:r>
              <w:rPr>
                <w:rFonts w:hint="default"/>
              </w:rPr>
              <w:t>1</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6,060,000.00</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3.27%</w:t>
            </w:r>
          </w:p>
        </w:tc>
        <w:tc>
          <w:tcPr>
            <w:tcW w:w="25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428,987.69</w:t>
            </w:r>
          </w:p>
        </w:tc>
      </w:tr>
      <w:tr>
        <w:tblPrEx>
          <w:tblCellMar>
            <w:top w:w="0" w:type="dxa"/>
            <w:left w:w="28" w:type="dxa"/>
            <w:bottom w:w="0" w:type="dxa"/>
            <w:right w:w="28" w:type="dxa"/>
          </w:tblCellMar>
        </w:tblPrEx>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客户</w:t>
            </w:r>
            <w:r>
              <w:rPr>
                <w:rFonts w:hint="default"/>
              </w:rPr>
              <w:t>2</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5,662,997.68</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3.06%</w:t>
            </w:r>
          </w:p>
        </w:tc>
        <w:tc>
          <w:tcPr>
            <w:tcW w:w="25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324,623.70</w:t>
            </w:r>
          </w:p>
        </w:tc>
      </w:tr>
      <w:tr>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客户</w:t>
            </w:r>
            <w:r>
              <w:rPr>
                <w:rFonts w:hint="default"/>
              </w:rPr>
              <w:t>3</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4,250,404.90</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2.30%</w:t>
            </w:r>
          </w:p>
        </w:tc>
        <w:tc>
          <w:tcPr>
            <w:tcW w:w="25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144,938.81</w:t>
            </w:r>
          </w:p>
        </w:tc>
      </w:tr>
      <w:tr>
        <w:tblPrEx>
          <w:tblCellMar>
            <w:top w:w="0" w:type="dxa"/>
            <w:left w:w="28" w:type="dxa"/>
            <w:bottom w:w="0" w:type="dxa"/>
            <w:right w:w="28" w:type="dxa"/>
          </w:tblCellMar>
        </w:tblPrEx>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客户</w:t>
            </w:r>
            <w:r>
              <w:rPr>
                <w:rFonts w:hint="default"/>
              </w:rPr>
              <w:t>4</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3,798,215.13</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2.05%</w:t>
            </w:r>
          </w:p>
        </w:tc>
        <w:tc>
          <w:tcPr>
            <w:tcW w:w="25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129,519.14</w:t>
            </w:r>
          </w:p>
        </w:tc>
      </w:tr>
      <w:tr>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客户</w:t>
            </w:r>
            <w:r>
              <w:rPr>
                <w:rFonts w:hint="default"/>
              </w:rPr>
              <w:t>5</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3,665,634.34</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1.98%</w:t>
            </w:r>
          </w:p>
        </w:tc>
        <w:tc>
          <w:tcPr>
            <w:tcW w:w="25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46,646.84</w:t>
            </w:r>
          </w:p>
        </w:tc>
      </w:tr>
      <w:tr>
        <w:tblPrEx>
          <w:tblCellMar>
            <w:top w:w="0" w:type="dxa"/>
            <w:left w:w="28" w:type="dxa"/>
            <w:bottom w:w="0" w:type="dxa"/>
            <w:right w:w="28" w:type="dxa"/>
          </w:tblCellMar>
        </w:tblPrEx>
        <w:tc>
          <w:tcPr>
            <w:tcW w:w="198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23,437,252.05</w:t>
            </w:r>
          </w:p>
        </w:tc>
        <w:tc>
          <w:tcPr>
            <w:tcW w:w="25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12.66%</w:t>
            </w:r>
          </w:p>
        </w:tc>
        <w:tc>
          <w:tcPr>
            <w:tcW w:w="252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bl>
    <w:p>
      <w:pPr>
        <w:pStyle w:val="10"/>
        <w:outlineLvl w:val="3"/>
        <w:rPr>
          <w:rFonts w:hint="default" w:eastAsia="Times New Roman"/>
        </w:rPr>
      </w:pPr>
      <w:r>
        <w:t>（</w:t>
      </w:r>
      <w:r>
        <w:rPr>
          <w:rFonts w:hint="default"/>
        </w:rPr>
        <w:t>5</w:t>
      </w:r>
      <w:r>
        <w:t>）因金融资产转移而终止确认的应收账款</w:t>
      </w:r>
    </w:p>
    <w:p>
      <w:pPr>
        <w:pStyle w:val="10"/>
        <w:outlineLvl w:val="3"/>
        <w:rPr>
          <w:rFonts w:hint="default" w:eastAsia="Times New Roman"/>
        </w:rPr>
      </w:pPr>
      <w:r>
        <w:t>（</w:t>
      </w:r>
      <w:r>
        <w:rPr>
          <w:rFonts w:hint="default"/>
        </w:rPr>
        <w:t>6</w:t>
      </w:r>
      <w:r>
        <w:t>）转移应收账款且继续涉入形成的资产、负债金额</w:t>
      </w:r>
    </w:p>
    <w:p>
      <w:pPr>
        <w:jc w:val="left"/>
        <w:rPr>
          <w:rFonts w:hint="default" w:eastAsia="Times New Roman"/>
        </w:rPr>
      </w:pPr>
      <w:r>
        <w:t>其他说明：</w:t>
      </w:r>
    </w:p>
    <w:p>
      <w:pPr>
        <w:pStyle w:val="10"/>
        <w:outlineLvl w:val="2"/>
        <w:rPr>
          <w:rFonts w:hint="default" w:eastAsia="Times New Roman"/>
        </w:rPr>
      </w:pPr>
      <w:r>
        <w:rPr>
          <w:rFonts w:hint="default"/>
        </w:rPr>
        <w:t>6</w:t>
      </w:r>
      <w:r>
        <w:t>、应收款项融资</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应收银行承兑汇票</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102,157,983.11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69,379,851.93</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公允价值变动</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-698,999.52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101,458,983.59</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69,379,851.93</w:t>
            </w:r>
          </w:p>
        </w:tc>
      </w:tr>
    </w:tbl>
    <w:p>
      <w:pPr>
        <w:jc w:val="left"/>
        <w:rPr>
          <w:rFonts w:hint="default" w:eastAsia="Times New Roman"/>
        </w:rPr>
      </w:pPr>
      <w:r>
        <w:t>应收款项融资本期增减变动及公允价值变动情况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autoSpaceDE w:val="0"/>
        <w:autoSpaceDN w:val="0"/>
        <w:adjustRightInd w:val="0"/>
        <w:spacing w:before="0" w:after="0"/>
        <w:jc w:val="left"/>
        <w:rPr>
          <w:rFonts w:hint="default" w:eastAsia="Times New Roman"/>
          <w:kern w:val="0"/>
          <w:lang w:val="zh-CN"/>
        </w:rPr>
      </w:pPr>
      <w:r>
        <w:rPr>
          <w:rFonts w:ascii="宋体" w:hAnsi="宋体"/>
          <w:kern w:val="0"/>
          <w:lang w:val="zh-CN"/>
        </w:rPr>
        <w:t>应收款项融资期末余额较期初余额增加32,079,131.66元，增幅46.24%，主要系期末持有的未到期银行承兑汇票增加所致。</w:t>
      </w:r>
    </w:p>
    <w:p>
      <w:pPr>
        <w:jc w:val="left"/>
        <w:rPr>
          <w:rFonts w:hint="default" w:eastAsia="Times New Roman"/>
        </w:rPr>
      </w:pPr>
      <w:r>
        <w:t>如是按照预期信用损失一般模型计提应收款项融资减值准备，请参照其他应收款的披露方式披露减值准备的相关信息：</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其他说明：</w:t>
      </w:r>
    </w:p>
    <w:p>
      <w:pPr>
        <w:pStyle w:val="10"/>
        <w:outlineLvl w:val="2"/>
        <w:rPr>
          <w:rFonts w:hint="default" w:eastAsia="Times New Roman"/>
        </w:rPr>
      </w:pPr>
      <w:r>
        <w:rPr>
          <w:rFonts w:hint="default"/>
        </w:rPr>
        <w:t>7</w:t>
      </w:r>
      <w:r>
        <w:t>、预付款项</w:t>
      </w:r>
    </w:p>
    <w:p>
      <w:pPr>
        <w:pStyle w:val="10"/>
        <w:outlineLvl w:val="3"/>
        <w:rPr>
          <w:rFonts w:hint="default" w:eastAsia="Times New Roman"/>
        </w:rPr>
      </w:pPr>
      <w:r>
        <w:t>（</w:t>
      </w:r>
      <w:r>
        <w:rPr>
          <w:rFonts w:hint="default"/>
        </w:rPr>
        <w:t>1</w:t>
      </w:r>
      <w:r>
        <w:t>）预付款项按账龄列示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2"/>
        <w:gridCol w:w="1915"/>
        <w:gridCol w:w="1914"/>
        <w:gridCol w:w="1914"/>
        <w:gridCol w:w="1915"/>
      </w:tblGrid>
      <w:tr>
        <w:tc>
          <w:tcPr>
            <w:tcW w:w="19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账龄</w:t>
            </w:r>
          </w:p>
        </w:tc>
        <w:tc>
          <w:tcPr>
            <w:tcW w:w="382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82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19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比例</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比例</w:t>
            </w: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年以内</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15,404,748.89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99.83%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21,335,940.79</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99.19%</w:t>
            </w: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至</w:t>
            </w:r>
            <w:r>
              <w:rPr>
                <w:rFonts w:hint="default"/>
              </w:rPr>
              <w:t>2</w:t>
            </w:r>
            <w:r>
              <w:t>年</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21,009.20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0.14%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124,980.40</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0.58%</w:t>
            </w: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至</w:t>
            </w:r>
            <w:r>
              <w:rPr>
                <w:rFonts w:hint="default"/>
              </w:rPr>
              <w:t>3</w:t>
            </w:r>
            <w:r>
              <w:t>年</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2,640.00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49,088.89</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0.23%</w:t>
            </w: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年以上</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1,488.89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15,429,886.98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21,510,010.08</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jc w:val="left"/>
        <w:rPr>
          <w:rFonts w:hint="default" w:eastAsia="Times New Roman"/>
        </w:rPr>
      </w:pPr>
      <w:r>
        <w:t>账龄超过</w:t>
      </w:r>
      <w:r>
        <w:rPr>
          <w:rFonts w:hint="default"/>
        </w:rPr>
        <w:t>1</w:t>
      </w:r>
      <w:r>
        <w:t>年且金额重要的预付款项未及时结算原因的说明：</w:t>
      </w:r>
    </w:p>
    <w:p>
      <w:pPr>
        <w:pStyle w:val="10"/>
        <w:outlineLvl w:val="3"/>
        <w:rPr>
          <w:rFonts w:hint="default" w:eastAsia="Times New Roman"/>
        </w:rPr>
      </w:pPr>
      <w:r>
        <w:t>（</w:t>
      </w:r>
      <w:r>
        <w:rPr>
          <w:rFonts w:hint="default"/>
        </w:rPr>
        <w:t>2</w:t>
      </w:r>
      <w:r>
        <w:t>）按预付对象归集的期末余额前五名的预付款情况</w:t>
      </w:r>
    </w:p>
    <w:tbl>
      <w:tblPr>
        <w:tblStyle w:val="7"/>
        <w:tblW w:w="0" w:type="auto"/>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0" w:type="dxa"/>
          <w:left w:w="10" w:type="dxa"/>
          <w:bottom w:w="10" w:type="dxa"/>
          <w:right w:w="10" w:type="dxa"/>
        </w:tblCellMar>
      </w:tblPr>
      <w:tblGrid>
        <w:gridCol w:w="3320"/>
        <w:gridCol w:w="2157"/>
        <w:gridCol w:w="37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332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sz w:val="21"/>
                <w:lang w:val="zh-CN"/>
              </w:rPr>
            </w:pPr>
            <w:r>
              <w:rPr>
                <w:rFonts w:ascii="宋体" w:hAnsi="宋体"/>
                <w:kern w:val="0"/>
                <w:sz w:val="21"/>
                <w:lang w:val="zh-CN"/>
              </w:rPr>
              <w:t>单位名称</w:t>
            </w:r>
          </w:p>
        </w:tc>
        <w:tc>
          <w:tcPr>
            <w:tcW w:w="215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sz w:val="21"/>
                <w:lang w:val="zh-CN"/>
              </w:rPr>
            </w:pPr>
            <w:r>
              <w:rPr>
                <w:rFonts w:ascii="宋体" w:hAnsi="宋体"/>
                <w:kern w:val="0"/>
                <w:sz w:val="21"/>
                <w:lang w:val="zh-CN"/>
              </w:rPr>
              <w:t>期末余额</w:t>
            </w:r>
          </w:p>
        </w:tc>
        <w:tc>
          <w:tcPr>
            <w:tcW w:w="3765"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sz w:val="21"/>
                <w:lang w:val="zh-CN"/>
              </w:rPr>
            </w:pPr>
            <w:r>
              <w:rPr>
                <w:rFonts w:ascii="宋体" w:hAnsi="宋体"/>
                <w:kern w:val="0"/>
                <w:sz w:val="21"/>
                <w:lang w:val="zh-CN"/>
              </w:rPr>
              <w:t>占预付账款期末余额合计数的比例（</w:t>
            </w:r>
            <w:r>
              <w:rPr>
                <w:rFonts w:hint="default" w:eastAsia="Times New Roman"/>
                <w:kern w:val="0"/>
                <w:sz w:val="21"/>
                <w:lang w:val="zh-CN"/>
              </w:rPr>
              <w:t>%</w:t>
            </w:r>
            <w:r>
              <w:rPr>
                <w:rFonts w:ascii="宋体" w:hAnsi="宋体"/>
                <w:kern w:val="0"/>
                <w:sz w:val="21"/>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332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sz w:val="21"/>
                <w:lang w:val="zh-CN"/>
              </w:rPr>
            </w:pPr>
            <w:r>
              <w:rPr>
                <w:rFonts w:ascii="宋体" w:hAnsi="宋体"/>
                <w:kern w:val="0"/>
                <w:sz w:val="21"/>
                <w:lang w:val="zh-CN"/>
              </w:rPr>
              <w:t>供应商</w:t>
            </w:r>
            <w:r>
              <w:rPr>
                <w:rFonts w:hint="default" w:eastAsia="Times New Roman"/>
                <w:kern w:val="0"/>
                <w:sz w:val="21"/>
                <w:lang w:val="zh-CN"/>
              </w:rPr>
              <w:t>1</w:t>
            </w:r>
          </w:p>
        </w:tc>
        <w:tc>
          <w:tcPr>
            <w:tcW w:w="215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6"/>
              <w:jc w:val="right"/>
              <w:rPr>
                <w:rFonts w:hint="default" w:eastAsia="Times New Roman"/>
                <w:kern w:val="0"/>
                <w:sz w:val="21"/>
                <w:lang w:val="zh-CN"/>
              </w:rPr>
            </w:pPr>
            <w:r>
              <w:rPr>
                <w:rFonts w:hint="default" w:eastAsia="Times New Roman"/>
                <w:kern w:val="0"/>
                <w:sz w:val="21"/>
                <w:lang w:val="zh-CN"/>
              </w:rPr>
              <w:t>3,995,502.11</w:t>
            </w:r>
          </w:p>
        </w:tc>
        <w:tc>
          <w:tcPr>
            <w:tcW w:w="3765"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6" w:firstLine="420"/>
              <w:jc w:val="right"/>
              <w:rPr>
                <w:rFonts w:hint="default" w:eastAsia="Times New Roman"/>
                <w:kern w:val="0"/>
                <w:sz w:val="21"/>
                <w:lang w:val="zh-CN"/>
              </w:rPr>
            </w:pPr>
            <w:r>
              <w:rPr>
                <w:rFonts w:hint="default" w:eastAsia="Times New Roman"/>
                <w:kern w:val="0"/>
                <w:sz w:val="21"/>
                <w:lang w:val="zh-CN"/>
              </w:rPr>
              <w:t xml:space="preserve">                25.89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332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sz w:val="21"/>
                <w:lang w:val="zh-CN"/>
              </w:rPr>
            </w:pPr>
            <w:r>
              <w:rPr>
                <w:rFonts w:ascii="宋体" w:hAnsi="宋体"/>
                <w:kern w:val="0"/>
                <w:sz w:val="21"/>
                <w:lang w:val="zh-CN"/>
              </w:rPr>
              <w:t>供应商</w:t>
            </w:r>
            <w:r>
              <w:rPr>
                <w:rFonts w:hint="default" w:eastAsia="Times New Roman"/>
                <w:kern w:val="0"/>
                <w:sz w:val="21"/>
                <w:lang w:val="zh-CN"/>
              </w:rPr>
              <w:t>2</w:t>
            </w:r>
          </w:p>
        </w:tc>
        <w:tc>
          <w:tcPr>
            <w:tcW w:w="215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6"/>
              <w:jc w:val="right"/>
              <w:rPr>
                <w:rFonts w:hint="default" w:eastAsia="Times New Roman"/>
                <w:kern w:val="0"/>
                <w:sz w:val="21"/>
                <w:lang w:val="zh-CN"/>
              </w:rPr>
            </w:pPr>
            <w:r>
              <w:rPr>
                <w:rFonts w:hint="default" w:eastAsia="Times New Roman"/>
                <w:kern w:val="0"/>
                <w:sz w:val="21"/>
                <w:lang w:val="zh-CN"/>
              </w:rPr>
              <w:t>3,392,249.84</w:t>
            </w:r>
          </w:p>
        </w:tc>
        <w:tc>
          <w:tcPr>
            <w:tcW w:w="3765"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6"/>
              <w:jc w:val="right"/>
              <w:rPr>
                <w:rFonts w:hint="default" w:eastAsia="Times New Roman"/>
                <w:kern w:val="0"/>
                <w:sz w:val="21"/>
                <w:lang w:val="zh-CN"/>
              </w:rPr>
            </w:pPr>
            <w:r>
              <w:rPr>
                <w:rFonts w:hint="default" w:eastAsia="Times New Roman"/>
                <w:kern w:val="0"/>
                <w:sz w:val="21"/>
                <w:lang w:val="zh-CN"/>
              </w:rPr>
              <w:t xml:space="preserve">                21.98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332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sz w:val="21"/>
                <w:lang w:val="zh-CN"/>
              </w:rPr>
            </w:pPr>
            <w:r>
              <w:rPr>
                <w:rFonts w:ascii="宋体" w:hAnsi="宋体"/>
                <w:kern w:val="0"/>
                <w:sz w:val="21"/>
                <w:lang w:val="zh-CN"/>
              </w:rPr>
              <w:t>供应商</w:t>
            </w:r>
            <w:r>
              <w:rPr>
                <w:rFonts w:hint="default" w:eastAsia="Times New Roman"/>
                <w:kern w:val="0"/>
                <w:sz w:val="21"/>
                <w:lang w:val="zh-CN"/>
              </w:rPr>
              <w:t>3</w:t>
            </w:r>
          </w:p>
        </w:tc>
        <w:tc>
          <w:tcPr>
            <w:tcW w:w="215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6"/>
              <w:jc w:val="right"/>
              <w:rPr>
                <w:rFonts w:hint="default" w:eastAsia="Times New Roman"/>
                <w:kern w:val="0"/>
                <w:sz w:val="21"/>
                <w:lang w:val="zh-CN"/>
              </w:rPr>
            </w:pPr>
            <w:r>
              <w:rPr>
                <w:rFonts w:hint="default" w:eastAsia="Times New Roman"/>
                <w:kern w:val="0"/>
                <w:sz w:val="21"/>
                <w:lang w:val="zh-CN"/>
              </w:rPr>
              <w:t>2,057,110.33</w:t>
            </w:r>
          </w:p>
        </w:tc>
        <w:tc>
          <w:tcPr>
            <w:tcW w:w="3765"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6"/>
              <w:jc w:val="right"/>
              <w:rPr>
                <w:rFonts w:hint="default" w:eastAsia="Times New Roman"/>
                <w:kern w:val="0"/>
                <w:sz w:val="21"/>
                <w:lang w:val="zh-CN"/>
              </w:rPr>
            </w:pPr>
            <w:r>
              <w:rPr>
                <w:rFonts w:hint="default" w:eastAsia="Times New Roman"/>
                <w:kern w:val="0"/>
                <w:sz w:val="21"/>
                <w:lang w:val="zh-CN"/>
              </w:rPr>
              <w:t xml:space="preserve">                13.33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332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sz w:val="21"/>
                <w:lang w:val="zh-CN"/>
              </w:rPr>
            </w:pPr>
            <w:r>
              <w:rPr>
                <w:rFonts w:ascii="宋体" w:hAnsi="宋体"/>
                <w:kern w:val="0"/>
                <w:sz w:val="21"/>
                <w:lang w:val="zh-CN"/>
              </w:rPr>
              <w:t>供应商</w:t>
            </w:r>
            <w:r>
              <w:rPr>
                <w:rFonts w:hint="default" w:eastAsia="Times New Roman"/>
                <w:kern w:val="0"/>
                <w:sz w:val="21"/>
                <w:lang w:val="zh-CN"/>
              </w:rPr>
              <w:t>4</w:t>
            </w:r>
          </w:p>
        </w:tc>
        <w:tc>
          <w:tcPr>
            <w:tcW w:w="215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6"/>
              <w:jc w:val="right"/>
              <w:rPr>
                <w:rFonts w:hint="default" w:eastAsia="Times New Roman"/>
                <w:kern w:val="0"/>
                <w:sz w:val="21"/>
                <w:lang w:val="zh-CN"/>
              </w:rPr>
            </w:pPr>
            <w:r>
              <w:rPr>
                <w:rFonts w:hint="default" w:eastAsia="Times New Roman"/>
                <w:kern w:val="0"/>
                <w:sz w:val="21"/>
                <w:lang w:val="zh-CN"/>
              </w:rPr>
              <w:t>981,842.36</w:t>
            </w:r>
          </w:p>
        </w:tc>
        <w:tc>
          <w:tcPr>
            <w:tcW w:w="3765"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6"/>
              <w:jc w:val="right"/>
              <w:rPr>
                <w:rFonts w:hint="default" w:eastAsia="Times New Roman"/>
                <w:kern w:val="0"/>
                <w:sz w:val="21"/>
                <w:lang w:val="zh-CN"/>
              </w:rPr>
            </w:pPr>
            <w:r>
              <w:rPr>
                <w:rFonts w:hint="default" w:eastAsia="Times New Roman"/>
                <w:kern w:val="0"/>
                <w:sz w:val="21"/>
                <w:lang w:val="zh-CN"/>
              </w:rPr>
              <w:t xml:space="preserve">                   6.36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332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sz w:val="21"/>
                <w:lang w:val="zh-CN"/>
              </w:rPr>
            </w:pPr>
            <w:r>
              <w:rPr>
                <w:rFonts w:ascii="宋体" w:hAnsi="宋体"/>
                <w:kern w:val="0"/>
                <w:sz w:val="21"/>
                <w:lang w:val="zh-CN"/>
              </w:rPr>
              <w:t>供应商</w:t>
            </w:r>
            <w:r>
              <w:rPr>
                <w:rFonts w:hint="default" w:eastAsia="Times New Roman"/>
                <w:kern w:val="0"/>
                <w:sz w:val="21"/>
                <w:lang w:val="zh-CN"/>
              </w:rPr>
              <w:t>5</w:t>
            </w:r>
          </w:p>
        </w:tc>
        <w:tc>
          <w:tcPr>
            <w:tcW w:w="215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6"/>
              <w:jc w:val="right"/>
              <w:rPr>
                <w:rFonts w:hint="default" w:eastAsia="Times New Roman"/>
                <w:kern w:val="0"/>
                <w:sz w:val="21"/>
                <w:lang w:val="zh-CN"/>
              </w:rPr>
            </w:pPr>
            <w:r>
              <w:rPr>
                <w:rFonts w:hint="default" w:eastAsia="Times New Roman"/>
                <w:kern w:val="0"/>
                <w:sz w:val="21"/>
                <w:lang w:val="zh-CN"/>
              </w:rPr>
              <w:t>768,193.80</w:t>
            </w:r>
          </w:p>
        </w:tc>
        <w:tc>
          <w:tcPr>
            <w:tcW w:w="3765"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6"/>
              <w:jc w:val="right"/>
              <w:rPr>
                <w:rFonts w:hint="default" w:eastAsia="Times New Roman"/>
                <w:kern w:val="0"/>
                <w:sz w:val="21"/>
                <w:lang w:val="zh-CN"/>
              </w:rPr>
            </w:pPr>
            <w:r>
              <w:rPr>
                <w:rFonts w:hint="default" w:eastAsia="Times New Roman"/>
                <w:kern w:val="0"/>
                <w:sz w:val="21"/>
                <w:lang w:val="zh-CN"/>
              </w:rPr>
              <w:t xml:space="preserve">                   4.98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332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sz w:val="21"/>
                <w:lang w:val="zh-CN"/>
              </w:rPr>
            </w:pPr>
            <w:r>
              <w:rPr>
                <w:rFonts w:ascii="宋体" w:hAnsi="宋体"/>
                <w:kern w:val="0"/>
                <w:sz w:val="21"/>
                <w:lang w:val="zh-CN"/>
              </w:rPr>
              <w:t>合计</w:t>
            </w:r>
          </w:p>
        </w:tc>
        <w:tc>
          <w:tcPr>
            <w:tcW w:w="215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6"/>
              <w:jc w:val="right"/>
              <w:rPr>
                <w:rFonts w:hint="default" w:eastAsia="Times New Roman"/>
                <w:kern w:val="0"/>
                <w:sz w:val="21"/>
                <w:lang w:val="zh-CN"/>
              </w:rPr>
            </w:pPr>
            <w:r>
              <w:rPr>
                <w:rFonts w:hint="default" w:eastAsia="Times New Roman"/>
                <w:kern w:val="0"/>
                <w:sz w:val="21"/>
                <w:lang w:val="zh-CN"/>
              </w:rPr>
              <w:t>11,194,898.44</w:t>
            </w:r>
          </w:p>
        </w:tc>
        <w:tc>
          <w:tcPr>
            <w:tcW w:w="3765"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6"/>
              <w:jc w:val="right"/>
              <w:rPr>
                <w:rFonts w:hint="default" w:eastAsia="Times New Roman"/>
                <w:kern w:val="0"/>
                <w:sz w:val="21"/>
                <w:lang w:val="zh-CN"/>
              </w:rPr>
            </w:pPr>
            <w:r>
              <w:rPr>
                <w:rFonts w:hint="default" w:eastAsia="Times New Roman"/>
                <w:kern w:val="0"/>
                <w:sz w:val="21"/>
                <w:lang w:val="zh-CN"/>
              </w:rPr>
              <w:t xml:space="preserve">                72.54 </w:t>
            </w:r>
          </w:p>
        </w:tc>
      </w:tr>
    </w:tbl>
    <w:p>
      <w:pPr>
        <w:jc w:val="left"/>
        <w:rPr>
          <w:rFonts w:hint="default" w:eastAsia="Times New Roman"/>
        </w:rPr>
      </w:pPr>
      <w:r>
        <w:t>其他说明：</w:t>
      </w:r>
    </w:p>
    <w:p>
      <w:pPr>
        <w:pStyle w:val="10"/>
        <w:outlineLvl w:val="2"/>
        <w:rPr>
          <w:rFonts w:hint="default" w:eastAsia="Times New Roman"/>
        </w:rPr>
      </w:pPr>
      <w:r>
        <w:rPr>
          <w:rFonts w:hint="default"/>
        </w:rPr>
        <w:t>8</w:t>
      </w:r>
      <w:r>
        <w:t>、其他应收款</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其他应收款</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1,685,111.04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1,105,095.88</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1,685,111.04</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1,105,095.88</w:t>
            </w:r>
          </w:p>
        </w:tc>
      </w:tr>
    </w:tbl>
    <w:p>
      <w:pPr>
        <w:pStyle w:val="10"/>
        <w:outlineLvl w:val="3"/>
        <w:rPr>
          <w:rFonts w:hint="default" w:eastAsia="Times New Roman"/>
        </w:rPr>
      </w:pPr>
      <w:r>
        <w:t>（</w:t>
      </w:r>
      <w:r>
        <w:rPr>
          <w:rFonts w:hint="default"/>
        </w:rPr>
        <w:t>1</w:t>
      </w:r>
      <w:r>
        <w:t>）应收利息</w:t>
      </w:r>
    </w:p>
    <w:p>
      <w:pPr>
        <w:pStyle w:val="10"/>
        <w:outlineLvl w:val="4"/>
        <w:rPr>
          <w:rFonts w:hint="default" w:eastAsia="Times New Roman"/>
        </w:rPr>
      </w:pPr>
      <w:r>
        <w:rPr>
          <w:rFonts w:hint="default"/>
        </w:rPr>
        <w:t>1</w:t>
      </w:r>
      <w:r>
        <w:t>）应收利息分类</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90"/>
        <w:gridCol w:w="3190"/>
        <w:gridCol w:w="3189"/>
      </w:tblGrid>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pStyle w:val="10"/>
        <w:outlineLvl w:val="4"/>
        <w:rPr>
          <w:rFonts w:hint="default" w:eastAsia="Times New Roman"/>
        </w:rPr>
      </w:pPr>
      <w:r>
        <w:rPr>
          <w:rFonts w:hint="default"/>
        </w:rPr>
        <w:t>2</w:t>
      </w:r>
      <w:r>
        <w:t>）重要逾期利息</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4"/>
        <w:gridCol w:w="1914"/>
        <w:gridCol w:w="1914"/>
        <w:gridCol w:w="1914"/>
        <w:gridCol w:w="1914"/>
      </w:tblGrid>
      <w:tr>
        <w:tblPrEx>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借款单位</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逾期时间</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逾期原因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是否发生减值及其判断依据</w:t>
            </w:r>
          </w:p>
        </w:tc>
      </w:tr>
    </w:tbl>
    <w:p>
      <w:pPr>
        <w:jc w:val="left"/>
        <w:rPr>
          <w:rFonts w:hint="default" w:eastAsia="Times New Roman"/>
        </w:rPr>
      </w:pPr>
      <w:r>
        <w:t>其他说明：</w:t>
      </w:r>
    </w:p>
    <w:p>
      <w:pPr>
        <w:pStyle w:val="10"/>
        <w:outlineLvl w:val="4"/>
        <w:rPr>
          <w:rFonts w:hint="default" w:eastAsia="Times New Roman"/>
        </w:rPr>
      </w:pPr>
      <w:r>
        <w:rPr>
          <w:rFonts w:hint="default"/>
        </w:rPr>
        <w:t>3</w:t>
      </w:r>
      <w:r>
        <w:t>）坏账准备计提情况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3"/>
        <w:rPr>
          <w:rFonts w:hint="default" w:eastAsia="Times New Roman"/>
        </w:rPr>
      </w:pPr>
      <w:r>
        <w:t>（</w:t>
      </w:r>
      <w:r>
        <w:rPr>
          <w:rFonts w:hint="default"/>
        </w:rPr>
        <w:t>2</w:t>
      </w:r>
      <w:r>
        <w:t>）应收股利</w:t>
      </w:r>
    </w:p>
    <w:p>
      <w:pPr>
        <w:pStyle w:val="10"/>
        <w:outlineLvl w:val="4"/>
        <w:rPr>
          <w:rFonts w:hint="default" w:eastAsia="Times New Roman"/>
        </w:rPr>
      </w:pPr>
      <w:r>
        <w:rPr>
          <w:rFonts w:hint="default"/>
        </w:rPr>
        <w:t>1</w:t>
      </w:r>
      <w:r>
        <w:t>）应收股利分类</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90"/>
        <w:gridCol w:w="3190"/>
        <w:gridCol w:w="3189"/>
      </w:tblGrid>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项目</w:t>
            </w:r>
            <w:r>
              <w:rPr>
                <w:rFonts w:hint="default"/>
              </w:rPr>
              <w:t>(</w:t>
            </w:r>
            <w:r>
              <w:t>或被投资单位</w:t>
            </w:r>
            <w:r>
              <w:rPr>
                <w:rFonts w:hint="default"/>
              </w:rPr>
              <w:t>)</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pStyle w:val="10"/>
        <w:outlineLvl w:val="4"/>
        <w:rPr>
          <w:rFonts w:hint="default" w:eastAsia="Times New Roman"/>
        </w:rPr>
      </w:pPr>
      <w:r>
        <w:rPr>
          <w:rFonts w:hint="default"/>
        </w:rPr>
        <w:t>2</w:t>
      </w:r>
      <w:r>
        <w:t>）重要的账龄超过</w:t>
      </w:r>
      <w:r>
        <w:rPr>
          <w:rFonts w:hint="default"/>
        </w:rPr>
        <w:t>1</w:t>
      </w:r>
      <w:r>
        <w:t>年的应收股利</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4"/>
        <w:gridCol w:w="1914"/>
        <w:gridCol w:w="1914"/>
        <w:gridCol w:w="1914"/>
        <w:gridCol w:w="1914"/>
      </w:tblGrid>
      <w:tr>
        <w:tblPrEx>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项目</w:t>
            </w:r>
            <w:r>
              <w:rPr>
                <w:rFonts w:hint="default"/>
              </w:rPr>
              <w:t>(</w:t>
            </w:r>
            <w:r>
              <w:t>或被投资单位</w:t>
            </w:r>
            <w:r>
              <w:rPr>
                <w:rFonts w:hint="default"/>
              </w:rPr>
              <w:t>)</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账龄</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未收回的原因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是否发生减值及其判断依据</w:t>
            </w:r>
          </w:p>
        </w:tc>
      </w:tr>
    </w:tbl>
    <w:p>
      <w:pPr>
        <w:pStyle w:val="10"/>
        <w:outlineLvl w:val="4"/>
        <w:rPr>
          <w:rFonts w:hint="default" w:eastAsia="Times New Roman"/>
        </w:rPr>
      </w:pPr>
      <w:r>
        <w:rPr>
          <w:rFonts w:hint="default"/>
        </w:rPr>
        <w:t>3</w:t>
      </w:r>
      <w:r>
        <w:t>）坏账准备计提情况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其他说明：</w:t>
      </w:r>
    </w:p>
    <w:p>
      <w:pPr>
        <w:pStyle w:val="10"/>
        <w:outlineLvl w:val="3"/>
        <w:rPr>
          <w:rFonts w:hint="default" w:eastAsia="Times New Roman"/>
        </w:rPr>
      </w:pPr>
      <w:r>
        <w:t>（</w:t>
      </w:r>
      <w:r>
        <w:rPr>
          <w:rFonts w:hint="default"/>
        </w:rPr>
        <w:t>3</w:t>
      </w:r>
      <w:r>
        <w:t>）其他应收款</w:t>
      </w:r>
    </w:p>
    <w:p>
      <w:pPr>
        <w:pStyle w:val="10"/>
        <w:outlineLvl w:val="4"/>
        <w:rPr>
          <w:rFonts w:hint="default" w:eastAsia="Times New Roman"/>
        </w:rPr>
      </w:pPr>
      <w:r>
        <w:rPr>
          <w:rFonts w:hint="default"/>
        </w:rPr>
        <w:t>1</w:t>
      </w:r>
      <w:r>
        <w:t>）其他应收款按款项性质分类情况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1"/>
        <w:gridCol w:w="3191"/>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款项性质</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期末账面余额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期初账面余额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代扣代缴社保及住房公积金</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13,345.63</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3,373.68</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保证金及押金</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283,974.00</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40,374.00</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其他</w:t>
            </w:r>
            <w:r>
              <w:rPr>
                <w:rFonts w:hint="default"/>
              </w:rPr>
              <w:t xml:space="preserve"> </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1,556,899.34</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1,079,437.30</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1,854,218.97</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1,123,184.98</w:t>
            </w:r>
          </w:p>
        </w:tc>
      </w:tr>
    </w:tbl>
    <w:p>
      <w:pPr>
        <w:pStyle w:val="10"/>
        <w:outlineLvl w:val="4"/>
        <w:rPr>
          <w:rFonts w:hint="default" w:eastAsia="Times New Roman"/>
        </w:rPr>
      </w:pPr>
      <w:r>
        <w:rPr>
          <w:rFonts w:hint="default"/>
        </w:rPr>
        <w:t>2</w:t>
      </w:r>
      <w:r>
        <w:t>）坏账准备计提情况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6"/>
        <w:gridCol w:w="1650"/>
        <w:gridCol w:w="2099"/>
        <w:gridCol w:w="2099"/>
        <w:gridCol w:w="1804"/>
      </w:tblGrid>
      <w:tr>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第一阶段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第二阶段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第三阶段</w:t>
            </w:r>
          </w:p>
        </w:tc>
        <w:tc>
          <w:tcPr>
            <w:tcW w:w="18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r>
      <w:tr>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未来</w:t>
            </w:r>
            <w:r>
              <w:rPr>
                <w:rFonts w:hint="default"/>
              </w:rPr>
              <w:t>12</w:t>
            </w:r>
            <w:r>
              <w:t>个月预期信用损失</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整个存续期预期信用损失</w:t>
            </w:r>
            <w:r>
              <w:rPr>
                <w:rFonts w:hint="default"/>
              </w:rPr>
              <w:t>(</w:t>
            </w:r>
            <w:r>
              <w:t>未发生信用减值</w:t>
            </w:r>
            <w:r>
              <w:rPr>
                <w:rFonts w:hint="default"/>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整个存续期预期信用损失</w:t>
            </w:r>
            <w:r>
              <w:rPr>
                <w:rFonts w:hint="default"/>
              </w:rPr>
              <w:t>(</w:t>
            </w:r>
            <w:r>
              <w:t>已发生信用减值</w:t>
            </w:r>
            <w:r>
              <w:rPr>
                <w:rFonts w:hint="default"/>
              </w:rPr>
              <w:t>)</w:t>
            </w:r>
          </w:p>
        </w:tc>
        <w:tc>
          <w:tcPr>
            <w:tcW w:w="18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p>
        </w:tc>
      </w:tr>
      <w:t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2020</w:t>
            </w:r>
            <w:r>
              <w:t>年</w:t>
            </w:r>
            <w:r>
              <w:rPr>
                <w:rFonts w:hint="default"/>
              </w:rPr>
              <w:t>1</w:t>
            </w:r>
            <w:r>
              <w:t>月</w:t>
            </w:r>
            <w:r>
              <w:rPr>
                <w:rFonts w:hint="default"/>
              </w:rPr>
              <w:t>1</w:t>
            </w:r>
            <w:r>
              <w:t>日余额</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18,089.10</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18,089.10</w:t>
            </w:r>
          </w:p>
        </w:tc>
      </w:tr>
      <w:t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2020</w:t>
            </w:r>
            <w:r>
              <w:t>年</w:t>
            </w:r>
            <w:r>
              <w:rPr>
                <w:rFonts w:hint="default"/>
              </w:rPr>
              <w:t>1</w:t>
            </w:r>
            <w:r>
              <w:t>月</w:t>
            </w:r>
            <w:r>
              <w:rPr>
                <w:rFonts w:hint="default"/>
              </w:rPr>
              <w:t>1</w:t>
            </w:r>
            <w:r>
              <w:t>日余额在本期</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r>
      <w:t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本期计提</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151,018.83</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151,018.83</w:t>
            </w:r>
          </w:p>
        </w:tc>
      </w:tr>
      <w:t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2020</w:t>
            </w:r>
            <w:r>
              <w:t>年</w:t>
            </w:r>
            <w:r>
              <w:rPr>
                <w:rFonts w:hint="default"/>
              </w:rPr>
              <w:t>12</w:t>
            </w:r>
            <w:r>
              <w:t>月</w:t>
            </w:r>
            <w:r>
              <w:rPr>
                <w:rFonts w:hint="default"/>
              </w:rPr>
              <w:t>31</w:t>
            </w:r>
            <w:r>
              <w:t>日余额</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169,107.93</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169,107.93</w:t>
            </w:r>
          </w:p>
        </w:tc>
      </w:tr>
    </w:tbl>
    <w:p>
      <w:pPr>
        <w:jc w:val="left"/>
        <w:rPr>
          <w:rFonts w:hint="default" w:eastAsia="Times New Roman"/>
        </w:rPr>
      </w:pPr>
      <w:r>
        <w:t>损失准备本期变动金额重大的账面余额变动情况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按账龄披露</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784"/>
        <w:gridCol w:w="4784"/>
      </w:tblGrid>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账龄</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年以内（含</w:t>
            </w:r>
            <w:r>
              <w:rPr>
                <w:rFonts w:hint="default"/>
              </w:rPr>
              <w:t>1</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1,131,508.47</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至</w:t>
            </w:r>
            <w:r>
              <w:rPr>
                <w:rFonts w:hint="default"/>
              </w:rPr>
              <w:t>2</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663,411.30</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至</w:t>
            </w:r>
            <w:r>
              <w:rPr>
                <w:rFonts w:hint="default"/>
              </w:rPr>
              <w:t>3</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35,574.00</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23,725.20</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3</w:t>
            </w:r>
            <w:r>
              <w:t>至</w:t>
            </w:r>
            <w:r>
              <w:rPr>
                <w:rFonts w:hint="default"/>
              </w:rPr>
              <w:t>4</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8,400.00</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5</w:t>
            </w:r>
            <w: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15,325.20</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1,854,218.97</w:t>
            </w:r>
          </w:p>
        </w:tc>
      </w:tr>
    </w:tbl>
    <w:p>
      <w:pPr>
        <w:pStyle w:val="10"/>
        <w:outlineLvl w:val="4"/>
        <w:rPr>
          <w:rFonts w:hint="default" w:eastAsia="Times New Roman"/>
        </w:rPr>
      </w:pPr>
      <w:r>
        <w:rPr>
          <w:rFonts w:hint="default"/>
        </w:rPr>
        <w:t>3</w:t>
      </w:r>
      <w:r>
        <w:t>）本期计提、收回或转回的坏账准备情况</w:t>
      </w:r>
    </w:p>
    <w:p>
      <w:pPr>
        <w:jc w:val="left"/>
        <w:rPr>
          <w:rFonts w:hint="default" w:eastAsia="Times New Roman"/>
        </w:rPr>
      </w:pPr>
      <w:r>
        <w:t>本期计提坏账准备情况：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415"/>
        <w:gridCol w:w="1098"/>
        <w:gridCol w:w="1340"/>
        <w:gridCol w:w="1332"/>
        <w:gridCol w:w="1330"/>
        <w:gridCol w:w="1326"/>
        <w:gridCol w:w="1726"/>
      </w:tblGrid>
      <w:tr>
        <w:tblPrEx>
          <w:tblCellMar>
            <w:top w:w="0" w:type="dxa"/>
            <w:left w:w="28" w:type="dxa"/>
            <w:bottom w:w="0" w:type="dxa"/>
            <w:right w:w="28" w:type="dxa"/>
          </w:tblCellMar>
        </w:tblPrEx>
        <w:tc>
          <w:tcPr>
            <w:tcW w:w="14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类别</w:t>
            </w:r>
          </w:p>
        </w:tc>
        <w:tc>
          <w:tcPr>
            <w:tcW w:w="10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532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本期变动金额</w:t>
            </w:r>
          </w:p>
        </w:tc>
        <w:tc>
          <w:tcPr>
            <w:tcW w:w="172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blPrEx>
          <w:tblCellMar>
            <w:top w:w="0" w:type="dxa"/>
            <w:left w:w="28" w:type="dxa"/>
            <w:bottom w:w="0" w:type="dxa"/>
            <w:right w:w="28" w:type="dxa"/>
          </w:tblCellMar>
        </w:tblPrEx>
        <w:tc>
          <w:tcPr>
            <w:tcW w:w="141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09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4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w:t>
            </w:r>
          </w:p>
        </w:tc>
        <w:tc>
          <w:tcPr>
            <w:tcW w:w="133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收回或转回</w:t>
            </w:r>
          </w:p>
        </w:tc>
        <w:tc>
          <w:tcPr>
            <w:tcW w:w="133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w:t>
            </w:r>
          </w:p>
        </w:tc>
        <w:tc>
          <w:tcPr>
            <w:tcW w:w="132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7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c>
          <w:tcPr>
            <w:tcW w:w="14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其他应收款</w:t>
            </w:r>
          </w:p>
        </w:tc>
        <w:tc>
          <w:tcPr>
            <w:tcW w:w="10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18,089.10</w:t>
            </w:r>
          </w:p>
        </w:tc>
        <w:tc>
          <w:tcPr>
            <w:tcW w:w="13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151,018.83</w:t>
            </w:r>
          </w:p>
        </w:tc>
        <w:tc>
          <w:tcPr>
            <w:tcW w:w="133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3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7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169,107.93</w:t>
            </w:r>
          </w:p>
        </w:tc>
      </w:tr>
      <w:tr>
        <w:tc>
          <w:tcPr>
            <w:tcW w:w="14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0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18,089.10</w:t>
            </w:r>
          </w:p>
        </w:tc>
        <w:tc>
          <w:tcPr>
            <w:tcW w:w="13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151,018.83</w:t>
            </w:r>
          </w:p>
        </w:tc>
        <w:tc>
          <w:tcPr>
            <w:tcW w:w="133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3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7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169,107.93</w:t>
            </w:r>
          </w:p>
        </w:tc>
      </w:tr>
    </w:tbl>
    <w:p>
      <w:pPr>
        <w:jc w:val="left"/>
        <w:rPr>
          <w:rFonts w:hint="default" w:eastAsia="Times New Roman"/>
        </w:rPr>
      </w:pPr>
      <w:r>
        <w:t>其中本期坏账准备转回或收回金额重要的：</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1"/>
        <w:gridCol w:w="3191"/>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单位名称</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转回或收回金额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收回方式</w:t>
            </w:r>
          </w:p>
        </w:tc>
      </w:tr>
    </w:tbl>
    <w:p>
      <w:pPr>
        <w:pStyle w:val="10"/>
        <w:outlineLvl w:val="4"/>
        <w:rPr>
          <w:rFonts w:hint="default" w:eastAsia="Times New Roman"/>
        </w:rPr>
      </w:pPr>
      <w:r>
        <w:rPr>
          <w:rFonts w:hint="default"/>
        </w:rPr>
        <w:t>4</w:t>
      </w:r>
      <w:r>
        <w:t>）本期实际核销的其他应收款情况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780"/>
        <w:gridCol w:w="4788"/>
      </w:tblGrid>
      <w:tr>
        <w:tblPrEx>
          <w:tblCellMar>
            <w:top w:w="0" w:type="dxa"/>
            <w:left w:w="28" w:type="dxa"/>
            <w:bottom w:w="0" w:type="dxa"/>
            <w:right w:w="28" w:type="dxa"/>
          </w:tblCellMar>
        </w:tblPrEx>
        <w:tc>
          <w:tcPr>
            <w:tcW w:w="478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47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核销金额</w:t>
            </w:r>
          </w:p>
        </w:tc>
      </w:tr>
    </w:tbl>
    <w:p>
      <w:pPr>
        <w:jc w:val="left"/>
        <w:rPr>
          <w:rFonts w:hint="default" w:eastAsia="Times New Roman"/>
        </w:rPr>
      </w:pPr>
      <w:r>
        <w:t>其中重要的其他应收款核销情况：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594"/>
        <w:gridCol w:w="1594"/>
        <w:gridCol w:w="1594"/>
        <w:gridCol w:w="1594"/>
        <w:gridCol w:w="1595"/>
        <w:gridCol w:w="1595"/>
      </w:tblGrid>
      <w:tr>
        <w:tblPrEx>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单位名称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其他应收款性质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核销原因</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履行的核销程序</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款项是否由关联交易产生</w:t>
            </w:r>
          </w:p>
        </w:tc>
      </w:tr>
    </w:tbl>
    <w:p>
      <w:pPr>
        <w:jc w:val="left"/>
        <w:rPr>
          <w:rFonts w:hint="default" w:eastAsia="Times New Roman"/>
        </w:rPr>
      </w:pPr>
      <w:r>
        <w:t>其他应收款核销说明：</w:t>
      </w:r>
    </w:p>
    <w:p>
      <w:pPr>
        <w:pStyle w:val="10"/>
        <w:outlineLvl w:val="4"/>
        <w:rPr>
          <w:rFonts w:hint="default" w:eastAsia="Times New Roman"/>
        </w:rPr>
      </w:pPr>
      <w:r>
        <w:rPr>
          <w:rFonts w:hint="default"/>
        </w:rPr>
        <w:t>5</w:t>
      </w:r>
      <w:r>
        <w:t>）按欠款方归集的期末余额前五名的其他应收款情况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594"/>
        <w:gridCol w:w="1594"/>
        <w:gridCol w:w="1594"/>
        <w:gridCol w:w="1594"/>
        <w:gridCol w:w="1595"/>
        <w:gridCol w:w="1595"/>
      </w:tblGrid>
      <w:tr>
        <w:tblPrEx>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单位名称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款项的性质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账龄</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占其他应收款期末余额合计数的比例</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坏账准备期末余额</w:t>
            </w:r>
          </w:p>
        </w:tc>
      </w:tr>
      <w:tr>
        <w:tblPrEx>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单位</w:t>
            </w:r>
            <w:r>
              <w:rPr>
                <w:rFonts w:hint="default"/>
              </w:rPr>
              <w:t>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股权转让款</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750,000.00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1-2</w:t>
            </w:r>
            <w:r>
              <w:t>年</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40.45%</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150,000.00</w:t>
            </w:r>
          </w:p>
        </w:tc>
      </w:tr>
      <w:tr>
        <w:tblPrEx>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单位</w:t>
            </w:r>
            <w:r>
              <w:rPr>
                <w:rFonts w:hint="default"/>
              </w:rPr>
              <w:t>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662,084.05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w:t>
            </w:r>
            <w:r>
              <w:t>年以内</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35.71%</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单位</w:t>
            </w:r>
            <w:r>
              <w:rPr>
                <w:rFonts w:hint="default"/>
              </w:rPr>
              <w:t>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保证金及押金</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w:t>
            </w:r>
            <w:r>
              <w:t>年以内</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5.39%</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单位</w:t>
            </w:r>
            <w:r>
              <w:rPr>
                <w:rFonts w:hint="default"/>
              </w:rPr>
              <w:t>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保证金及押金</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w:t>
            </w:r>
            <w:r>
              <w:t>年以内</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4.31%</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单位</w:t>
            </w:r>
            <w:r>
              <w:rPr>
                <w:rFonts w:hint="default"/>
              </w:rPr>
              <w:t>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保证金及押金</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w:t>
            </w:r>
            <w:r>
              <w:t>年以内</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3.24%</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1,652,084.05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89.10%</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150,000.00</w:t>
            </w:r>
          </w:p>
        </w:tc>
      </w:tr>
    </w:tbl>
    <w:p>
      <w:pPr>
        <w:pStyle w:val="10"/>
        <w:outlineLvl w:val="4"/>
        <w:rPr>
          <w:rFonts w:hint="default" w:eastAsia="Times New Roman"/>
        </w:rPr>
      </w:pPr>
      <w:r>
        <w:rPr>
          <w:rFonts w:hint="default"/>
        </w:rPr>
        <w:t>6</w:t>
      </w:r>
      <w:r>
        <w:t>）涉及政府补助的应收款项</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2"/>
        <w:gridCol w:w="1914"/>
        <w:gridCol w:w="1914"/>
        <w:gridCol w:w="1914"/>
        <w:gridCol w:w="1916"/>
      </w:tblGrid>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单位名称</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政府补助项目名称</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期末账龄</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预计收取的时间、金额及依据</w:t>
            </w:r>
          </w:p>
        </w:tc>
      </w:tr>
    </w:tbl>
    <w:p>
      <w:pPr>
        <w:pStyle w:val="10"/>
        <w:outlineLvl w:val="4"/>
        <w:rPr>
          <w:rFonts w:hint="default" w:eastAsia="Times New Roman"/>
        </w:rPr>
      </w:pPr>
      <w:r>
        <w:rPr>
          <w:rFonts w:hint="default"/>
        </w:rPr>
        <w:t>7</w:t>
      </w:r>
      <w:r>
        <w:t>）因金融资产转移而终止确认的其他应收款</w:t>
      </w:r>
    </w:p>
    <w:p>
      <w:pPr>
        <w:pStyle w:val="10"/>
        <w:outlineLvl w:val="4"/>
        <w:rPr>
          <w:rFonts w:hint="default" w:eastAsia="Times New Roman"/>
        </w:rPr>
      </w:pPr>
      <w:r>
        <w:rPr>
          <w:rFonts w:hint="default"/>
        </w:rPr>
        <w:t>8</w:t>
      </w:r>
      <w:r>
        <w:t>）转移其他应收款且继续涉入形成的资产、负债金额</w:t>
      </w:r>
    </w:p>
    <w:p>
      <w:pPr>
        <w:jc w:val="left"/>
        <w:rPr>
          <w:rFonts w:hint="default" w:eastAsia="Times New Roman"/>
        </w:rPr>
      </w:pPr>
      <w:r>
        <w:t>其他说明：</w:t>
      </w:r>
    </w:p>
    <w:p>
      <w:pPr>
        <w:pStyle w:val="10"/>
        <w:outlineLvl w:val="2"/>
        <w:rPr>
          <w:rFonts w:hint="default" w:eastAsia="Times New Roman"/>
        </w:rPr>
      </w:pPr>
      <w:r>
        <w:rPr>
          <w:rFonts w:hint="default"/>
        </w:rPr>
        <w:t>9</w:t>
      </w:r>
      <w:r>
        <w:t>、存货</w:t>
      </w:r>
    </w:p>
    <w:p>
      <w:pPr>
        <w:jc w:val="left"/>
        <w:rPr>
          <w:rFonts w:hint="default" w:eastAsia="Times New Roman"/>
        </w:rPr>
      </w:pPr>
      <w:r>
        <w:t>公司是否需要遵守房地产行业的披露要求</w:t>
      </w:r>
    </w:p>
    <w:p>
      <w:pPr>
        <w:jc w:val="left"/>
        <w:rPr>
          <w:rFonts w:hint="default" w:eastAsia="Times New Roman"/>
        </w:rPr>
      </w:pPr>
      <w:r>
        <w:t>否</w:t>
      </w:r>
    </w:p>
    <w:p>
      <w:pPr>
        <w:pStyle w:val="10"/>
        <w:outlineLvl w:val="3"/>
        <w:rPr>
          <w:rFonts w:hint="default" w:eastAsia="Times New Roman"/>
        </w:rPr>
      </w:pPr>
      <w:r>
        <w:t>（</w:t>
      </w:r>
      <w:r>
        <w:rPr>
          <w:rFonts w:hint="default"/>
        </w:rPr>
        <w:t>1</w:t>
      </w:r>
      <w:r>
        <w:t>）存货分类</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8"/>
        <w:gridCol w:w="1368"/>
        <w:gridCol w:w="1367"/>
        <w:gridCol w:w="1367"/>
        <w:gridCol w:w="1367"/>
        <w:gridCol w:w="1367"/>
        <w:gridCol w:w="1367"/>
      </w:tblGrid>
      <w:tr>
        <w:tblPrEx>
          <w:tblCellMar>
            <w:top w:w="0" w:type="dxa"/>
            <w:left w:w="28" w:type="dxa"/>
            <w:bottom w:w="0" w:type="dxa"/>
            <w:right w:w="28" w:type="dxa"/>
          </w:tblCellMar>
        </w:tblPrEx>
        <w:tc>
          <w:tcPr>
            <w:tcW w:w="13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4102"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410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13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存货跌价准备或合同履约成本减值准备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存货跌价准备或合同履约成本减值准备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r>
      <w:tr>
        <w:tblPrEx>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原材料</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113,567,540.61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113,567,540.61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116,815,893.73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116,815,893.73</w:t>
            </w:r>
          </w:p>
        </w:tc>
      </w:tr>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在产品</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7,769,234.28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7,769,234.28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6,073,408.01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6,073,408.01</w:t>
            </w:r>
          </w:p>
        </w:tc>
      </w:tr>
      <w:tr>
        <w:tblPrEx>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库存商品</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70,676,523.28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70,676,523.28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37,929,280.95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37,929,280.95</w:t>
            </w:r>
          </w:p>
        </w:tc>
      </w:tr>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低值易耗品</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3,914,794.51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3,914,794.51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644,342.42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644,342.42</w:t>
            </w:r>
          </w:p>
        </w:tc>
      </w:tr>
      <w:tr>
        <w:tblPrEx>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195,928,092.68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195,928,092.68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161,462,925.11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161,462,925.11</w:t>
            </w:r>
          </w:p>
        </w:tc>
      </w:tr>
    </w:tbl>
    <w:p>
      <w:pPr>
        <w:pStyle w:val="10"/>
        <w:outlineLvl w:val="3"/>
        <w:rPr>
          <w:rFonts w:hint="default" w:eastAsia="Times New Roman"/>
        </w:rPr>
      </w:pPr>
      <w:r>
        <w:t>（</w:t>
      </w:r>
      <w:r>
        <w:rPr>
          <w:rFonts w:hint="default"/>
        </w:rPr>
        <w:t>2</w:t>
      </w:r>
      <w:r>
        <w:t>）存货跌价准备和合同履约成本减值准备</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8"/>
        <w:gridCol w:w="1368"/>
        <w:gridCol w:w="1367"/>
        <w:gridCol w:w="1367"/>
        <w:gridCol w:w="1367"/>
        <w:gridCol w:w="1367"/>
        <w:gridCol w:w="1367"/>
      </w:tblGrid>
      <w:tr>
        <w:tc>
          <w:tcPr>
            <w:tcW w:w="13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3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本期增加金额</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本期减少金额</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13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转回或转销</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bl>
    <w:p>
      <w:pPr>
        <w:pStyle w:val="10"/>
        <w:outlineLvl w:val="3"/>
        <w:rPr>
          <w:rFonts w:hint="default" w:eastAsia="Times New Roman"/>
        </w:rPr>
      </w:pPr>
      <w:r>
        <w:t>（</w:t>
      </w:r>
      <w:r>
        <w:rPr>
          <w:rFonts w:hint="default"/>
        </w:rPr>
        <w:t>3</w:t>
      </w:r>
      <w:r>
        <w:t>）存货期末余额含有借款费用资本化金额的说明</w:t>
      </w:r>
    </w:p>
    <w:p>
      <w:pPr>
        <w:pStyle w:val="10"/>
        <w:outlineLvl w:val="3"/>
        <w:rPr>
          <w:rFonts w:hint="default" w:eastAsia="Times New Roman"/>
        </w:rPr>
      </w:pPr>
      <w:r>
        <w:t>（</w:t>
      </w:r>
      <w:r>
        <w:rPr>
          <w:rFonts w:hint="default"/>
        </w:rPr>
        <w:t>4</w:t>
      </w:r>
      <w:r>
        <w:t>）合同履约成本本期摊销金额的说明</w:t>
      </w:r>
    </w:p>
    <w:p>
      <w:pPr>
        <w:pStyle w:val="10"/>
        <w:outlineLvl w:val="2"/>
        <w:rPr>
          <w:rFonts w:hint="default" w:eastAsia="Times New Roman"/>
        </w:rPr>
      </w:pPr>
      <w:r>
        <w:rPr>
          <w:rFonts w:hint="default"/>
        </w:rPr>
        <w:t>10</w:t>
      </w:r>
      <w:r>
        <w:t>、合同资产</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132"/>
        <w:gridCol w:w="1196"/>
        <w:gridCol w:w="1329"/>
        <w:gridCol w:w="1195"/>
        <w:gridCol w:w="1196"/>
        <w:gridCol w:w="1196"/>
        <w:gridCol w:w="1324"/>
      </w:tblGrid>
      <w:tr>
        <w:tc>
          <w:tcPr>
            <w:tcW w:w="213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72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71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21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w:t>
            </w:r>
          </w:p>
        </w:tc>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w:t>
            </w: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r>
    </w:tbl>
    <w:p>
      <w:pPr>
        <w:jc w:val="left"/>
        <w:rPr>
          <w:rFonts w:hint="default" w:eastAsia="Times New Roman"/>
        </w:rPr>
      </w:pPr>
      <w:r>
        <w:t>合同资产的账面价值在本期内发生的重大变动金额和原因：</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205"/>
        <w:gridCol w:w="2419"/>
        <w:gridCol w:w="4944"/>
      </w:tblGrid>
      <w:tr>
        <w:tblPrEx>
          <w:tblCellMar>
            <w:top w:w="0" w:type="dxa"/>
            <w:left w:w="28" w:type="dxa"/>
            <w:bottom w:w="0" w:type="dxa"/>
            <w:right w:w="28" w:type="dxa"/>
          </w:tblCellMar>
        </w:tblPrEx>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241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变动金额</w:t>
            </w:r>
          </w:p>
        </w:tc>
        <w:tc>
          <w:tcPr>
            <w:tcW w:w="494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变动原因</w:t>
            </w:r>
          </w:p>
        </w:tc>
      </w:tr>
    </w:tbl>
    <w:p>
      <w:pPr>
        <w:jc w:val="left"/>
        <w:rPr>
          <w:rFonts w:hint="default" w:eastAsia="Times New Roman"/>
        </w:rPr>
      </w:pPr>
      <w:r>
        <w:t>如是按照预期信用损失一般模型计提合同资产坏账准备，请参照其他应收款的披露方式披露坏账准备的相关信息：</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本期合同资产计提减值准备情况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3"/>
        <w:gridCol w:w="1915"/>
        <w:gridCol w:w="1914"/>
        <w:gridCol w:w="1914"/>
        <w:gridCol w:w="1914"/>
      </w:tblGrid>
      <w:tr>
        <w:tblPrEx>
          <w:tblCellMar>
            <w:top w:w="0" w:type="dxa"/>
            <w:left w:w="28" w:type="dxa"/>
            <w:bottom w:w="0" w:type="dxa"/>
            <w:right w:w="28" w:type="dxa"/>
          </w:tblCellMar>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本期计提</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本期转回</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本期转销</w:t>
            </w:r>
            <w:r>
              <w:rPr>
                <w:rFonts w:hint="default"/>
              </w:rPr>
              <w:t>/</w:t>
            </w:r>
            <w:r>
              <w:t>核销</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原因</w:t>
            </w:r>
          </w:p>
        </w:tc>
      </w:tr>
    </w:tbl>
    <w:p>
      <w:pPr>
        <w:jc w:val="left"/>
        <w:rPr>
          <w:rFonts w:hint="default" w:eastAsia="Times New Roman"/>
        </w:rPr>
      </w:pPr>
      <w:r>
        <w:t>其他说明：</w:t>
      </w:r>
    </w:p>
    <w:p>
      <w:pPr>
        <w:pStyle w:val="10"/>
        <w:outlineLvl w:val="2"/>
        <w:rPr>
          <w:rFonts w:hint="default" w:eastAsia="Times New Roman"/>
        </w:rPr>
      </w:pPr>
      <w:r>
        <w:rPr>
          <w:rFonts w:hint="default"/>
        </w:rPr>
        <w:t>11</w:t>
      </w:r>
      <w:r>
        <w:t>、持有待售资产</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8"/>
        <w:gridCol w:w="1367"/>
        <w:gridCol w:w="1367"/>
        <w:gridCol w:w="1367"/>
        <w:gridCol w:w="1367"/>
        <w:gridCol w:w="1367"/>
        <w:gridCol w:w="1368"/>
      </w:tblGrid>
      <w:tr>
        <w:tblPrEx>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期末账面价值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公允价值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预计处置费用</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预计处置时间</w:t>
            </w:r>
          </w:p>
        </w:tc>
      </w:tr>
    </w:tbl>
    <w:p>
      <w:pPr>
        <w:jc w:val="left"/>
        <w:rPr>
          <w:rFonts w:hint="default" w:eastAsia="Times New Roman"/>
        </w:rPr>
      </w:pPr>
      <w:r>
        <w:t>其他说明：</w:t>
      </w:r>
    </w:p>
    <w:p>
      <w:pPr>
        <w:pStyle w:val="10"/>
        <w:outlineLvl w:val="2"/>
        <w:rPr>
          <w:rFonts w:hint="default" w:eastAsia="Times New Roman"/>
        </w:rPr>
      </w:pPr>
      <w:r>
        <w:rPr>
          <w:rFonts w:hint="default"/>
        </w:rPr>
        <w:t>12</w:t>
      </w:r>
      <w:r>
        <w:t>、一年内到期的非流动资产</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1"/>
        <w:gridCol w:w="3191"/>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jc w:val="left"/>
        <w:rPr>
          <w:rFonts w:hint="default" w:eastAsia="Times New Roman"/>
        </w:rPr>
      </w:pPr>
      <w:r>
        <w:t>重要的债权投资</w:t>
      </w:r>
      <w:r>
        <w:rPr>
          <w:rFonts w:hint="default"/>
        </w:rPr>
        <w:t>/</w:t>
      </w:r>
      <w:r>
        <w:t>其他债权投资</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6"/>
        <w:gridCol w:w="957"/>
        <w:gridCol w:w="958"/>
        <w:gridCol w:w="956"/>
        <w:gridCol w:w="957"/>
        <w:gridCol w:w="956"/>
        <w:gridCol w:w="957"/>
        <w:gridCol w:w="956"/>
        <w:gridCol w:w="957"/>
      </w:tblGrid>
      <w:tr>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债权项目</w:t>
            </w:r>
          </w:p>
        </w:tc>
        <w:tc>
          <w:tcPr>
            <w:tcW w:w="382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826"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面值</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票面利率</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实际利率</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到期日</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面值</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票面利率</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实际利率</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到期日</w:t>
            </w:r>
          </w:p>
        </w:tc>
      </w:tr>
    </w:tbl>
    <w:p>
      <w:pPr>
        <w:jc w:val="left"/>
        <w:rPr>
          <w:rFonts w:hint="default" w:eastAsia="Times New Roman"/>
        </w:rPr>
      </w:pPr>
      <w:r>
        <w:t>其他说明：</w:t>
      </w:r>
    </w:p>
    <w:p>
      <w:pPr>
        <w:pStyle w:val="10"/>
        <w:outlineLvl w:val="2"/>
        <w:rPr>
          <w:rFonts w:hint="default" w:eastAsia="Times New Roman"/>
        </w:rPr>
      </w:pPr>
      <w:r>
        <w:rPr>
          <w:rFonts w:hint="default"/>
        </w:rPr>
        <w:t>13</w:t>
      </w:r>
      <w:r>
        <w:t>、其他流动资产</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1"/>
        <w:gridCol w:w="3191"/>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预交增值税</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1,775.71</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待抵扣进项税额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7,523,780.62</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待认证进项税额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3,478,589.28</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190.51</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增值税留抵税额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128,886.59</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2,130,110.69</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预缴企业所得税</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3,270,255.73</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2,853,498.68</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理财产品</w:t>
            </w:r>
            <w:r>
              <w:rPr>
                <w:rFonts w:hint="default"/>
              </w:rPr>
              <w:t xml:space="preserve"> </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40,000,000.00</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发行股票中介费</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1,524,472.25</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其他</w:t>
            </w:r>
            <w:r>
              <w:rPr>
                <w:rFonts w:hint="default"/>
              </w:rPr>
              <w:t xml:space="preserve"> </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110,425.14</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1"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48,402,203.85</w:t>
            </w:r>
          </w:p>
        </w:tc>
        <w:tc>
          <w:tcPr>
            <w:tcW w:w="3191"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12,619,781.35</w:t>
            </w:r>
          </w:p>
        </w:tc>
      </w:tr>
    </w:tbl>
    <w:p>
      <w:pPr>
        <w:jc w:val="left"/>
        <w:rPr>
          <w:rFonts w:hint="default" w:eastAsia="Times New Roman"/>
        </w:rPr>
      </w:pPr>
      <w:r>
        <w:t>其他说明：</w:t>
      </w:r>
    </w:p>
    <w:p>
      <w:pPr>
        <w:pStyle w:val="10"/>
        <w:outlineLvl w:val="2"/>
        <w:rPr>
          <w:rFonts w:hint="default" w:eastAsia="Times New Roman"/>
        </w:rPr>
      </w:pPr>
      <w:r>
        <w:rPr>
          <w:rFonts w:hint="default"/>
        </w:rPr>
        <w:t>14</w:t>
      </w:r>
      <w:r>
        <w:t>、债权投资</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8"/>
        <w:gridCol w:w="1368"/>
        <w:gridCol w:w="1367"/>
        <w:gridCol w:w="1367"/>
        <w:gridCol w:w="1367"/>
        <w:gridCol w:w="1367"/>
        <w:gridCol w:w="1367"/>
      </w:tblGrid>
      <w:tr>
        <w:tc>
          <w:tcPr>
            <w:tcW w:w="13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4102"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410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13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r>
    </w:tbl>
    <w:p>
      <w:pPr>
        <w:jc w:val="left"/>
        <w:rPr>
          <w:rFonts w:hint="default" w:eastAsia="Times New Roman"/>
        </w:rPr>
      </w:pPr>
      <w:r>
        <w:t>重要的债权投资</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6"/>
        <w:gridCol w:w="957"/>
        <w:gridCol w:w="958"/>
        <w:gridCol w:w="956"/>
        <w:gridCol w:w="957"/>
        <w:gridCol w:w="956"/>
        <w:gridCol w:w="957"/>
        <w:gridCol w:w="956"/>
        <w:gridCol w:w="957"/>
      </w:tblGrid>
      <w:tr>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债权项目</w:t>
            </w:r>
          </w:p>
        </w:tc>
        <w:tc>
          <w:tcPr>
            <w:tcW w:w="382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826"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面值</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票面利率</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实际利率</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到期日</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面值</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票面利率</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实际利率</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到期日</w:t>
            </w:r>
          </w:p>
        </w:tc>
      </w:tr>
    </w:tbl>
    <w:p>
      <w:pPr>
        <w:jc w:val="left"/>
        <w:rPr>
          <w:rFonts w:hint="default" w:eastAsia="Times New Roman"/>
        </w:rPr>
      </w:pPr>
      <w:r>
        <w:t>减值准备计提情况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6"/>
        <w:gridCol w:w="1650"/>
        <w:gridCol w:w="2099"/>
        <w:gridCol w:w="2099"/>
        <w:gridCol w:w="1804"/>
      </w:tblGrid>
      <w:tr>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第一阶段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第二阶段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第三阶段</w:t>
            </w:r>
          </w:p>
        </w:tc>
        <w:tc>
          <w:tcPr>
            <w:tcW w:w="18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r>
      <w:tr>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未来</w:t>
            </w:r>
            <w:r>
              <w:rPr>
                <w:rFonts w:hint="default"/>
              </w:rPr>
              <w:t>12</w:t>
            </w:r>
            <w:r>
              <w:t>个月预期信用损失</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整个存续期预期信用损失</w:t>
            </w:r>
            <w:r>
              <w:rPr>
                <w:rFonts w:hint="default"/>
              </w:rPr>
              <w:t>(</w:t>
            </w:r>
            <w:r>
              <w:t>未发生信用减值</w:t>
            </w:r>
            <w:r>
              <w:rPr>
                <w:rFonts w:hint="default"/>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整个存续期预期信用损失</w:t>
            </w:r>
            <w:r>
              <w:rPr>
                <w:rFonts w:hint="default"/>
              </w:rPr>
              <w:t>(</w:t>
            </w:r>
            <w:r>
              <w:t>已发生信用减值</w:t>
            </w:r>
            <w:r>
              <w:rPr>
                <w:rFonts w:hint="default"/>
              </w:rPr>
              <w:t>)</w:t>
            </w:r>
          </w:p>
        </w:tc>
        <w:tc>
          <w:tcPr>
            <w:tcW w:w="18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p>
        </w:tc>
      </w:tr>
      <w:t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2020</w:t>
            </w:r>
            <w:r>
              <w:t>年</w:t>
            </w:r>
            <w:r>
              <w:rPr>
                <w:rFonts w:hint="default"/>
              </w:rPr>
              <w:t>1</w:t>
            </w:r>
            <w:r>
              <w:t>月</w:t>
            </w:r>
            <w:r>
              <w:rPr>
                <w:rFonts w:hint="default"/>
              </w:rPr>
              <w:t>1</w:t>
            </w:r>
            <w:r>
              <w:t>日余额在本期</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r>
    </w:tbl>
    <w:p>
      <w:pPr>
        <w:jc w:val="left"/>
        <w:rPr>
          <w:rFonts w:hint="default" w:eastAsia="Times New Roman"/>
        </w:rPr>
      </w:pPr>
      <w:r>
        <w:t>损失准备本期变动金额重大的账面余额变动情况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其他说明：</w:t>
      </w:r>
    </w:p>
    <w:p>
      <w:pPr>
        <w:pStyle w:val="10"/>
        <w:outlineLvl w:val="2"/>
        <w:rPr>
          <w:rFonts w:hint="default" w:eastAsia="Times New Roman"/>
        </w:rPr>
      </w:pPr>
      <w:r>
        <w:rPr>
          <w:rFonts w:hint="default"/>
        </w:rPr>
        <w:t>15</w:t>
      </w:r>
      <w:r>
        <w:t>、其他债权投资</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296"/>
        <w:gridCol w:w="1035"/>
        <w:gridCol w:w="1034"/>
        <w:gridCol w:w="1034"/>
        <w:gridCol w:w="1034"/>
        <w:gridCol w:w="1034"/>
        <w:gridCol w:w="1034"/>
        <w:gridCol w:w="1034"/>
        <w:gridCol w:w="1035"/>
      </w:tblGrid>
      <w:tr>
        <w:tblPrEx>
          <w:tblCellMar>
            <w:top w:w="0" w:type="dxa"/>
            <w:left w:w="28" w:type="dxa"/>
            <w:bottom w:w="0" w:type="dxa"/>
            <w:right w:w="28" w:type="dxa"/>
          </w:tblCellMar>
        </w:tblPrEx>
        <w:tc>
          <w:tcPr>
            <w:tcW w:w="12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10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应计利息</w:t>
            </w:r>
          </w:p>
        </w:tc>
        <w:tc>
          <w:tcPr>
            <w:tcW w:w="10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本期公允价值变动</w:t>
            </w:r>
          </w:p>
        </w:tc>
        <w:tc>
          <w:tcPr>
            <w:tcW w:w="10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10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成本</w:t>
            </w:r>
          </w:p>
        </w:tc>
        <w:tc>
          <w:tcPr>
            <w:tcW w:w="10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累计公允价值变动</w:t>
            </w:r>
          </w:p>
        </w:tc>
        <w:tc>
          <w:tcPr>
            <w:tcW w:w="10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累计在其他综合收益中确认的损失准备</w:t>
            </w:r>
          </w:p>
        </w:tc>
        <w:tc>
          <w:tcPr>
            <w:tcW w:w="10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备注</w:t>
            </w:r>
          </w:p>
        </w:tc>
      </w:tr>
    </w:tbl>
    <w:p>
      <w:pPr>
        <w:jc w:val="left"/>
        <w:rPr>
          <w:rFonts w:hint="default" w:eastAsia="Times New Roman"/>
        </w:rPr>
      </w:pPr>
      <w:r>
        <w:t>重要的其他债权投资</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6"/>
        <w:gridCol w:w="957"/>
        <w:gridCol w:w="958"/>
        <w:gridCol w:w="956"/>
        <w:gridCol w:w="957"/>
        <w:gridCol w:w="956"/>
        <w:gridCol w:w="957"/>
        <w:gridCol w:w="956"/>
        <w:gridCol w:w="957"/>
      </w:tblGrid>
      <w:tr>
        <w:tblPrEx>
          <w:tblCellMar>
            <w:top w:w="0" w:type="dxa"/>
            <w:left w:w="28" w:type="dxa"/>
            <w:bottom w:w="0" w:type="dxa"/>
            <w:right w:w="28" w:type="dxa"/>
          </w:tblCellMar>
        </w:tblPrEx>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其他债权项目</w:t>
            </w:r>
          </w:p>
        </w:tc>
        <w:tc>
          <w:tcPr>
            <w:tcW w:w="382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826"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面值</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票面利率</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实际利率</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到期日</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面值</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票面利率</w:t>
            </w:r>
          </w:p>
        </w:tc>
        <w:tc>
          <w:tcPr>
            <w:tcW w:w="95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实际利率</w:t>
            </w:r>
          </w:p>
        </w:tc>
        <w:tc>
          <w:tcPr>
            <w:tcW w:w="9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到期日</w:t>
            </w:r>
          </w:p>
        </w:tc>
      </w:tr>
    </w:tbl>
    <w:p>
      <w:pPr>
        <w:jc w:val="left"/>
        <w:rPr>
          <w:rFonts w:hint="default" w:eastAsia="Times New Roman"/>
        </w:rPr>
      </w:pPr>
      <w:r>
        <w:t>减值准备计提情况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6"/>
        <w:gridCol w:w="1650"/>
        <w:gridCol w:w="2099"/>
        <w:gridCol w:w="2099"/>
        <w:gridCol w:w="1804"/>
      </w:tblGrid>
      <w:tr>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第一阶段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第二阶段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第三阶段</w:t>
            </w:r>
          </w:p>
        </w:tc>
        <w:tc>
          <w:tcPr>
            <w:tcW w:w="18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r>
      <w:tr>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未来</w:t>
            </w:r>
            <w:r>
              <w:rPr>
                <w:rFonts w:hint="default"/>
              </w:rPr>
              <w:t>12</w:t>
            </w:r>
            <w:r>
              <w:t>个月预期信用损失</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整个存续期预期信用损失</w:t>
            </w:r>
            <w:r>
              <w:rPr>
                <w:rFonts w:hint="default"/>
              </w:rPr>
              <w:t>(</w:t>
            </w:r>
            <w:r>
              <w:t>未发生信用减值</w:t>
            </w:r>
            <w:r>
              <w:rPr>
                <w:rFonts w:hint="default"/>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整个存续期预期信用损失</w:t>
            </w:r>
            <w:r>
              <w:rPr>
                <w:rFonts w:hint="default"/>
              </w:rPr>
              <w:t>(</w:t>
            </w:r>
            <w:r>
              <w:t>已发生信用减值</w:t>
            </w:r>
            <w:r>
              <w:rPr>
                <w:rFonts w:hint="default"/>
              </w:rPr>
              <w:t>)</w:t>
            </w:r>
          </w:p>
        </w:tc>
        <w:tc>
          <w:tcPr>
            <w:tcW w:w="18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p>
        </w:tc>
      </w:tr>
      <w:t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2020</w:t>
            </w:r>
            <w:r>
              <w:t>年</w:t>
            </w:r>
            <w:r>
              <w:rPr>
                <w:rFonts w:hint="default"/>
              </w:rPr>
              <w:t>1</w:t>
            </w:r>
            <w:r>
              <w:t>月</w:t>
            </w:r>
            <w:r>
              <w:rPr>
                <w:rFonts w:hint="default"/>
              </w:rPr>
              <w:t>1</w:t>
            </w:r>
            <w:r>
              <w:t>日余额在本期</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r>
    </w:tbl>
    <w:p>
      <w:pPr>
        <w:jc w:val="left"/>
        <w:rPr>
          <w:rFonts w:hint="default" w:eastAsia="Times New Roman"/>
        </w:rPr>
      </w:pPr>
      <w:r>
        <w:t>损失准备本期变动金额重大的账面余额变动情况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其他说明：</w:t>
      </w:r>
    </w:p>
    <w:p>
      <w:pPr>
        <w:pStyle w:val="10"/>
        <w:outlineLvl w:val="2"/>
        <w:rPr>
          <w:rFonts w:hint="default" w:eastAsia="Times New Roman"/>
        </w:rPr>
      </w:pPr>
      <w:r>
        <w:rPr>
          <w:rFonts w:hint="default"/>
        </w:rPr>
        <w:t>16</w:t>
      </w:r>
      <w:r>
        <w:t>、长期应收款</w:t>
      </w:r>
    </w:p>
    <w:p>
      <w:pPr>
        <w:pStyle w:val="10"/>
        <w:outlineLvl w:val="3"/>
        <w:rPr>
          <w:rFonts w:hint="default" w:eastAsia="Times New Roman"/>
        </w:rPr>
      </w:pPr>
      <w:r>
        <w:t>（</w:t>
      </w:r>
      <w:r>
        <w:rPr>
          <w:rFonts w:hint="default"/>
        </w:rPr>
        <w:t>1</w:t>
      </w:r>
      <w:r>
        <w:t>）长期应收款情况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403"/>
        <w:gridCol w:w="1167"/>
        <w:gridCol w:w="1167"/>
        <w:gridCol w:w="1167"/>
        <w:gridCol w:w="1167"/>
        <w:gridCol w:w="1168"/>
        <w:gridCol w:w="1165"/>
        <w:gridCol w:w="1165"/>
      </w:tblGrid>
      <w:tr>
        <w:tblPrEx>
          <w:tblCellMar>
            <w:top w:w="0" w:type="dxa"/>
            <w:left w:w="28" w:type="dxa"/>
            <w:bottom w:w="0" w:type="dxa"/>
            <w:right w:w="28" w:type="dxa"/>
          </w:tblCellMar>
        </w:tblPrEx>
        <w:tc>
          <w:tcPr>
            <w:tcW w:w="140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50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50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11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折现率区间</w:t>
            </w:r>
          </w:p>
        </w:tc>
      </w:tr>
      <w:tr>
        <w:tblPrEx>
          <w:tblCellMar>
            <w:top w:w="0" w:type="dxa"/>
            <w:left w:w="28" w:type="dxa"/>
            <w:bottom w:w="0" w:type="dxa"/>
            <w:right w:w="28" w:type="dxa"/>
          </w:tblCellMar>
        </w:tblPrEx>
        <w:tc>
          <w:tcPr>
            <w:tcW w:w="140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1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1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11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1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1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11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1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bl>
    <w:p>
      <w:pPr>
        <w:jc w:val="left"/>
        <w:rPr>
          <w:rFonts w:hint="default" w:eastAsia="Times New Roman"/>
        </w:rPr>
      </w:pPr>
      <w:r>
        <w:t>坏账准备减值情况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6"/>
        <w:gridCol w:w="1650"/>
        <w:gridCol w:w="2099"/>
        <w:gridCol w:w="2099"/>
        <w:gridCol w:w="1804"/>
      </w:tblGrid>
      <w:tr>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第一阶段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第二阶段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第三阶段</w:t>
            </w:r>
          </w:p>
        </w:tc>
        <w:tc>
          <w:tcPr>
            <w:tcW w:w="18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r>
      <w:tr>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未来</w:t>
            </w:r>
            <w:r>
              <w:rPr>
                <w:rFonts w:hint="default"/>
              </w:rPr>
              <w:t>12</w:t>
            </w:r>
            <w:r>
              <w:t>个月预期信用损失</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整个存续期预期信用损失</w:t>
            </w:r>
            <w:r>
              <w:rPr>
                <w:rFonts w:hint="default"/>
              </w:rPr>
              <w:t>(</w:t>
            </w:r>
            <w:r>
              <w:t>未发生信用减值</w:t>
            </w:r>
            <w:r>
              <w:rPr>
                <w:rFonts w:hint="default"/>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整个存续期预期信用损失</w:t>
            </w:r>
            <w:r>
              <w:rPr>
                <w:rFonts w:hint="default"/>
              </w:rPr>
              <w:t>(</w:t>
            </w:r>
            <w:r>
              <w:t>已发生信用减值</w:t>
            </w:r>
            <w:r>
              <w:rPr>
                <w:rFonts w:hint="default"/>
              </w:rPr>
              <w:t>)</w:t>
            </w:r>
          </w:p>
        </w:tc>
        <w:tc>
          <w:tcPr>
            <w:tcW w:w="18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p>
        </w:tc>
      </w:tr>
      <w:t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2020</w:t>
            </w:r>
            <w:r>
              <w:t>年</w:t>
            </w:r>
            <w:r>
              <w:rPr>
                <w:rFonts w:hint="default"/>
              </w:rPr>
              <w:t>1</w:t>
            </w:r>
            <w:r>
              <w:t>月</w:t>
            </w:r>
            <w:r>
              <w:rPr>
                <w:rFonts w:hint="default"/>
              </w:rPr>
              <w:t>1</w:t>
            </w:r>
            <w:r>
              <w:t>日余额在本期</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r>
    </w:tbl>
    <w:p>
      <w:pPr>
        <w:jc w:val="left"/>
        <w:rPr>
          <w:rFonts w:hint="default" w:eastAsia="Times New Roman"/>
        </w:rPr>
      </w:pPr>
      <w:r>
        <w:t>损失准备本期变动金额重大的账面余额变动情况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3"/>
        <w:rPr>
          <w:rFonts w:hint="default" w:eastAsia="Times New Roman"/>
        </w:rPr>
      </w:pPr>
      <w:r>
        <w:t>（</w:t>
      </w:r>
      <w:r>
        <w:rPr>
          <w:rFonts w:hint="default"/>
        </w:rPr>
        <w:t>2</w:t>
      </w:r>
      <w:r>
        <w:t>）因金融资产转移而终止确认的长期应收款</w:t>
      </w:r>
    </w:p>
    <w:p>
      <w:pPr>
        <w:pStyle w:val="10"/>
        <w:outlineLvl w:val="3"/>
        <w:rPr>
          <w:rFonts w:hint="default" w:eastAsia="Times New Roman"/>
        </w:rPr>
      </w:pPr>
      <w:r>
        <w:t>（</w:t>
      </w:r>
      <w:r>
        <w:rPr>
          <w:rFonts w:hint="default"/>
        </w:rPr>
        <w:t>3</w:t>
      </w:r>
      <w:r>
        <w:t>）转移长期应收款且继续涉入形成的资产、负债金额</w:t>
      </w:r>
    </w:p>
    <w:p>
      <w:pPr>
        <w:jc w:val="left"/>
        <w:rPr>
          <w:rFonts w:hint="default" w:eastAsia="Times New Roman"/>
        </w:rPr>
      </w:pPr>
      <w:r>
        <w:t>其他说明</w:t>
      </w:r>
    </w:p>
    <w:p>
      <w:pPr>
        <w:pStyle w:val="10"/>
        <w:outlineLvl w:val="2"/>
        <w:rPr>
          <w:rFonts w:hint="default" w:eastAsia="Times New Roman"/>
        </w:rPr>
      </w:pPr>
      <w:r>
        <w:rPr>
          <w:rFonts w:hint="default"/>
        </w:rPr>
        <w:t>17</w:t>
      </w:r>
      <w:r>
        <w:t>、长期股权投资</w:t>
      </w:r>
    </w:p>
    <w:p>
      <w:pPr>
        <w:jc w:val="right"/>
        <w:rPr>
          <w:rFonts w:hint="default" w:eastAsia="Times New Roman"/>
        </w:rPr>
      </w:pPr>
      <w:r>
        <w:t>单位：元</w:t>
      </w:r>
    </w:p>
    <w:tbl>
      <w:tblPr>
        <w:tblStyle w:val="7"/>
        <w:tblW w:w="11076" w:type="dxa"/>
        <w:jc w:val="center"/>
        <w:tblLayout w:type="fixed"/>
        <w:tblCellMar>
          <w:top w:w="0" w:type="dxa"/>
          <w:left w:w="28" w:type="dxa"/>
          <w:bottom w:w="0" w:type="dxa"/>
          <w:right w:w="28" w:type="dxa"/>
        </w:tblCellMar>
      </w:tblPr>
      <w:tblGrid>
        <w:gridCol w:w="1418"/>
        <w:gridCol w:w="1102"/>
        <w:gridCol w:w="1101"/>
        <w:gridCol w:w="999"/>
        <w:gridCol w:w="1134"/>
        <w:gridCol w:w="850"/>
        <w:gridCol w:w="567"/>
        <w:gridCol w:w="993"/>
        <w:gridCol w:w="643"/>
        <w:gridCol w:w="322"/>
        <w:gridCol w:w="1228"/>
        <w:gridCol w:w="719"/>
      </w:tblGrid>
      <w:tr>
        <w:tblPrEx>
          <w:tblCellMar>
            <w:top w:w="0" w:type="dxa"/>
            <w:left w:w="28" w:type="dxa"/>
            <w:bottom w:w="0" w:type="dxa"/>
            <w:right w:w="28" w:type="dxa"/>
          </w:tblCellMar>
        </w:tblPrEx>
        <w:trPr>
          <w:jc w:val="center"/>
        </w:trPr>
        <w:tc>
          <w:tcPr>
            <w:tcW w:w="14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被投资单位</w:t>
            </w:r>
          </w:p>
        </w:tc>
        <w:tc>
          <w:tcPr>
            <w:tcW w:w="110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期初余额</w:t>
            </w:r>
            <w:r>
              <w:rPr>
                <w:rFonts w:hint="default"/>
              </w:rPr>
              <w:t>(</w:t>
            </w:r>
            <w:r>
              <w:t>账面价值</w:t>
            </w:r>
            <w:r>
              <w:rPr>
                <w:rFonts w:hint="default"/>
              </w:rPr>
              <w:t>)</w:t>
            </w:r>
          </w:p>
        </w:tc>
        <w:tc>
          <w:tcPr>
            <w:tcW w:w="6609" w:type="dxa"/>
            <w:gridSpan w:val="8"/>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本期增减变动</w:t>
            </w:r>
          </w:p>
        </w:tc>
        <w:tc>
          <w:tcPr>
            <w:tcW w:w="122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期末余额</w:t>
            </w:r>
            <w:r>
              <w:rPr>
                <w:rFonts w:hint="default"/>
              </w:rPr>
              <w:t>(</w:t>
            </w:r>
            <w:r>
              <w:t>账面价值</w:t>
            </w:r>
            <w:r>
              <w:rPr>
                <w:rFonts w:hint="default"/>
              </w:rPr>
              <w:t>)</w:t>
            </w:r>
          </w:p>
        </w:tc>
        <w:tc>
          <w:tcPr>
            <w:tcW w:w="71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减值准备期末余额</w:t>
            </w:r>
          </w:p>
        </w:tc>
      </w:tr>
      <w:tr>
        <w:tblPrEx>
          <w:tblCellMar>
            <w:top w:w="0" w:type="dxa"/>
            <w:left w:w="28" w:type="dxa"/>
            <w:bottom w:w="0" w:type="dxa"/>
            <w:right w:w="28" w:type="dxa"/>
          </w:tblCellMar>
        </w:tblPrEx>
        <w:trPr>
          <w:jc w:val="center"/>
        </w:trPr>
        <w:tc>
          <w:tcPr>
            <w:tcW w:w="14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1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10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追加投资</w:t>
            </w: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减少投资</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权益法下确认的投资损益</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其他综合收益调整</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其他权益变动</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宣告发放现金股利或利润</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计提减值准备</w:t>
            </w:r>
          </w:p>
        </w:tc>
        <w:tc>
          <w:tcPr>
            <w:tcW w:w="32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2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7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rPr>
          <w:jc w:val="center"/>
        </w:trPr>
        <w:tc>
          <w:tcPr>
            <w:tcW w:w="11076"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一、合营企业</w:t>
            </w:r>
          </w:p>
        </w:tc>
      </w:tr>
      <w:tr>
        <w:tblPrEx>
          <w:tblCellMar>
            <w:top w:w="0" w:type="dxa"/>
            <w:left w:w="28" w:type="dxa"/>
            <w:bottom w:w="0" w:type="dxa"/>
            <w:right w:w="28" w:type="dxa"/>
          </w:tblCellMar>
        </w:tblPrEx>
        <w:trPr>
          <w:jc w:val="center"/>
        </w:trPr>
        <w:tc>
          <w:tcPr>
            <w:tcW w:w="11076"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二、联营企业</w:t>
            </w:r>
          </w:p>
        </w:tc>
      </w:tr>
      <w:tr>
        <w:tblPrEx>
          <w:tblCellMar>
            <w:top w:w="0" w:type="dxa"/>
            <w:left w:w="28" w:type="dxa"/>
            <w:bottom w:w="0" w:type="dxa"/>
            <w:right w:w="28" w:type="dxa"/>
          </w:tblCellMar>
        </w:tblPrEx>
        <w:trPr>
          <w:jc w:val="center"/>
        </w:trPr>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营口营新化工科技有限公司</w:t>
            </w:r>
          </w:p>
        </w:tc>
        <w:tc>
          <w:tcPr>
            <w:tcW w:w="110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75,550,563.41</w:t>
            </w:r>
          </w:p>
        </w:tc>
        <w:tc>
          <w:tcPr>
            <w:tcW w:w="11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16,625,000.00</w:t>
            </w: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-900,000.00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-2,869,431.07</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88,406,132.34</w:t>
            </w:r>
          </w:p>
        </w:tc>
        <w:tc>
          <w:tcPr>
            <w:tcW w:w="7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rPr>
          <w:jc w:val="center"/>
        </w:trPr>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山东美诺新材料科技有限公司</w:t>
            </w:r>
          </w:p>
        </w:tc>
        <w:tc>
          <w:tcPr>
            <w:tcW w:w="110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3,000,000.00</w:t>
            </w: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-50,397.93</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2,949,602.07</w:t>
            </w:r>
          </w:p>
        </w:tc>
        <w:tc>
          <w:tcPr>
            <w:tcW w:w="7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rPr>
          <w:jc w:val="center"/>
        </w:trPr>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小计</w:t>
            </w:r>
          </w:p>
        </w:tc>
        <w:tc>
          <w:tcPr>
            <w:tcW w:w="110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75,550,563.41</w:t>
            </w:r>
          </w:p>
        </w:tc>
        <w:tc>
          <w:tcPr>
            <w:tcW w:w="11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19,625,000.00</w:t>
            </w: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-900,000.00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-2,919,829.00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91,355,734.41</w:t>
            </w:r>
          </w:p>
        </w:tc>
        <w:tc>
          <w:tcPr>
            <w:tcW w:w="7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rPr>
          <w:jc w:val="center"/>
        </w:trPr>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10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75,550,563.41</w:t>
            </w:r>
          </w:p>
        </w:tc>
        <w:tc>
          <w:tcPr>
            <w:tcW w:w="110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19,625,000.00</w:t>
            </w:r>
          </w:p>
        </w:tc>
        <w:tc>
          <w:tcPr>
            <w:tcW w:w="9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-900,000.00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-2,919,829.00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32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91,355,734.41</w:t>
            </w:r>
          </w:p>
        </w:tc>
        <w:tc>
          <w:tcPr>
            <w:tcW w:w="7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bl>
    <w:p>
      <w:pPr>
        <w:jc w:val="left"/>
        <w:rPr>
          <w:rFonts w:hint="default" w:eastAsia="Times New Roman"/>
        </w:rPr>
      </w:pPr>
      <w:r>
        <w:t>其他说明</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注1：2019年11月，公司与营口营新化工科技有限公司的股东营口至同化工合伙企业签订股权转让协议，于2020年1月将持有营口营新化工科技有限公司股权中已经实缴出资完毕的0.4167%股权即90.00万元出资额转让营口至同化工合伙企业。2020年10月26日，公司与营口营新化工科技有限公司签订增资协议，</w:t>
      </w:r>
      <w:r>
        <w:rPr>
          <w:rFonts w:ascii="宋体" w:hAnsi="宋体"/>
          <w:kern w:val="0"/>
          <w:highlight w:val="white"/>
          <w:lang w:val="zh-CN"/>
        </w:rPr>
        <w:t>同意营新科技本次增加注册资本4,750.00万元，其中公司认缴1,662.50万元。</w:t>
      </w:r>
    </w:p>
    <w:p>
      <w:pPr>
        <w:autoSpaceDE w:val="0"/>
        <w:autoSpaceDN w:val="0"/>
        <w:adjustRightInd w:val="0"/>
        <w:spacing w:before="0" w:after="0"/>
        <w:ind w:firstLine="480"/>
        <w:jc w:val="left"/>
        <w:rPr>
          <w:rFonts w:hint="default" w:eastAsiaTheme="minorEastAsia"/>
          <w:kern w:val="0"/>
          <w:lang w:val="zh-CN"/>
        </w:rPr>
      </w:pPr>
      <w:r>
        <w:rPr>
          <w:rFonts w:ascii="宋体" w:hAnsi="宋体"/>
          <w:kern w:val="0"/>
          <w:lang w:val="zh-CN"/>
        </w:rPr>
        <w:t>注2：2019年9月，公司与各投资方签订合作框架协议，共同出资设立山东美诺新材料科技有限公司以运营光引发剂项目，公司认缴注册资本1,500.00万元，</w:t>
      </w:r>
      <w:r>
        <w:rPr>
          <w:rFonts w:ascii="宋体" w:hAnsi="宋体"/>
          <w:kern w:val="0"/>
          <w:highlight w:val="white"/>
          <w:lang w:val="zh-CN"/>
        </w:rPr>
        <w:t>截止2020年12月31日公司实际出资300.00万元。</w:t>
      </w:r>
    </w:p>
    <w:p>
      <w:pPr>
        <w:pStyle w:val="10"/>
        <w:outlineLvl w:val="2"/>
        <w:rPr>
          <w:rFonts w:hint="default" w:eastAsia="Times New Roman"/>
        </w:rPr>
      </w:pPr>
      <w:r>
        <w:rPr>
          <w:rFonts w:hint="default"/>
        </w:rPr>
        <w:t>18</w:t>
      </w:r>
      <w:r>
        <w:t>、其他权益工具投资</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1"/>
        <w:gridCol w:w="3191"/>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jc w:val="left"/>
        <w:rPr>
          <w:rFonts w:hint="default" w:eastAsia="Times New Roman"/>
        </w:rPr>
      </w:pPr>
      <w:r>
        <w:t>分项披露本期非交易性权益工具投资</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9"/>
        <w:gridCol w:w="1367"/>
        <w:gridCol w:w="1367"/>
        <w:gridCol w:w="1367"/>
        <w:gridCol w:w="1367"/>
        <w:gridCol w:w="1367"/>
        <w:gridCol w:w="1367"/>
      </w:tblGrid>
      <w:tr>
        <w:tblPrEx>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项目名称</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确认的股利收入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累计利得</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累计损失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其他综合收益转入留存收益的金额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指定为以公允价值计量且其变动计入其他综合收益的原因</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其他综合收益转入留存收益的原因</w:t>
            </w:r>
          </w:p>
        </w:tc>
      </w:tr>
    </w:tbl>
    <w:p>
      <w:pPr>
        <w:jc w:val="left"/>
        <w:rPr>
          <w:rFonts w:hint="default" w:eastAsia="Times New Roman"/>
        </w:rPr>
      </w:pPr>
      <w:r>
        <w:t>其他说明：</w:t>
      </w:r>
    </w:p>
    <w:p>
      <w:pPr>
        <w:pStyle w:val="10"/>
        <w:outlineLvl w:val="2"/>
        <w:rPr>
          <w:rFonts w:hint="default" w:eastAsia="Times New Roman"/>
        </w:rPr>
      </w:pPr>
      <w:r>
        <w:rPr>
          <w:rFonts w:hint="default"/>
        </w:rPr>
        <w:t>19</w:t>
      </w:r>
      <w:r>
        <w:t>、其他非流动金融资产</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1"/>
        <w:gridCol w:w="3191"/>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权益工具投资</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1,000,000.00</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1,000,000.00</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1"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1,000,000.00</w:t>
            </w:r>
          </w:p>
        </w:tc>
        <w:tc>
          <w:tcPr>
            <w:tcW w:w="3191"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1,000,000.00</w:t>
            </w:r>
          </w:p>
        </w:tc>
      </w:tr>
    </w:tbl>
    <w:p>
      <w:pPr>
        <w:jc w:val="left"/>
        <w:rPr>
          <w:rFonts w:hint="default" w:eastAsia="Times New Roman"/>
        </w:rPr>
      </w:pPr>
      <w:r>
        <w:t>其他说明：</w:t>
      </w:r>
    </w:p>
    <w:p>
      <w:pPr>
        <w:pStyle w:val="10"/>
        <w:outlineLvl w:val="2"/>
        <w:rPr>
          <w:rFonts w:hint="default" w:eastAsia="Times New Roman"/>
        </w:rPr>
      </w:pPr>
      <w:r>
        <w:rPr>
          <w:rFonts w:hint="default"/>
        </w:rPr>
        <w:t>20</w:t>
      </w:r>
      <w:r>
        <w:t>、投资性房地产</w:t>
      </w:r>
    </w:p>
    <w:p>
      <w:pPr>
        <w:pStyle w:val="10"/>
        <w:outlineLvl w:val="3"/>
        <w:rPr>
          <w:rFonts w:hint="default" w:eastAsia="Times New Roman"/>
        </w:rPr>
      </w:pPr>
      <w:r>
        <w:t>（</w:t>
      </w:r>
      <w:r>
        <w:rPr>
          <w:rFonts w:hint="default"/>
        </w:rPr>
        <w:t>1</w:t>
      </w:r>
      <w:r>
        <w:t>）采用成本计量模式的投资性房地产</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3"/>
        <w:rPr>
          <w:rFonts w:hint="default" w:eastAsia="Times New Roman"/>
        </w:rPr>
      </w:pPr>
      <w:r>
        <w:t>（</w:t>
      </w:r>
      <w:r>
        <w:rPr>
          <w:rFonts w:hint="default"/>
        </w:rPr>
        <w:t>2</w:t>
      </w:r>
      <w:r>
        <w:t>）采用公允价值计量模式的投资性房地产</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3"/>
        <w:rPr>
          <w:rFonts w:hint="default" w:eastAsia="Times New Roman"/>
        </w:rPr>
      </w:pPr>
      <w:r>
        <w:t>（</w:t>
      </w:r>
      <w:r>
        <w:rPr>
          <w:rFonts w:hint="default"/>
        </w:rPr>
        <w:t>3</w:t>
      </w:r>
      <w:r>
        <w:t>）未办妥产权证书的投资性房地产情况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1"/>
        <w:gridCol w:w="3191"/>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未办妥产权证书原因</w:t>
            </w:r>
          </w:p>
        </w:tc>
      </w:tr>
    </w:tbl>
    <w:p>
      <w:pPr>
        <w:jc w:val="left"/>
        <w:rPr>
          <w:rFonts w:hint="default" w:eastAsia="Times New Roman"/>
        </w:rPr>
      </w:pPr>
      <w:r>
        <w:t>其他说明</w:t>
      </w:r>
    </w:p>
    <w:p>
      <w:pPr>
        <w:pStyle w:val="10"/>
        <w:outlineLvl w:val="2"/>
        <w:rPr>
          <w:rFonts w:hint="default" w:eastAsia="Times New Roman"/>
        </w:rPr>
      </w:pPr>
      <w:r>
        <w:rPr>
          <w:rFonts w:hint="default"/>
        </w:rPr>
        <w:t>21</w:t>
      </w:r>
      <w:r>
        <w:t>、固定资产</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固定资产</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698,003,009.33</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521,122,865.31</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698,003,009.33</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521,122,865.31</w:t>
            </w:r>
          </w:p>
        </w:tc>
      </w:tr>
    </w:tbl>
    <w:p>
      <w:pPr>
        <w:pStyle w:val="10"/>
        <w:outlineLvl w:val="3"/>
        <w:rPr>
          <w:rFonts w:hint="default" w:eastAsia="Times New Roman"/>
        </w:rPr>
      </w:pPr>
      <w:r>
        <w:t>（</w:t>
      </w:r>
      <w:r>
        <w:rPr>
          <w:rFonts w:hint="default"/>
        </w:rPr>
        <w:t>1</w:t>
      </w:r>
      <w:r>
        <w:t>）固定资产情况</w:t>
      </w:r>
    </w:p>
    <w:p>
      <w:pPr>
        <w:jc w:val="right"/>
        <w:rPr>
          <w:rFonts w:hint="default" w:eastAsia="Times New Roman"/>
        </w:rPr>
      </w:pPr>
      <w:r>
        <w:t>单位：元</w:t>
      </w:r>
    </w:p>
    <w:tbl>
      <w:tblPr>
        <w:tblStyle w:val="7"/>
        <w:tblW w:w="0" w:type="auto"/>
        <w:tblInd w:w="-114" w:type="dxa"/>
        <w:tblLayout w:type="fixed"/>
        <w:tblCellMar>
          <w:top w:w="0" w:type="dxa"/>
          <w:left w:w="28" w:type="dxa"/>
          <w:bottom w:w="0" w:type="dxa"/>
          <w:right w:w="28" w:type="dxa"/>
        </w:tblCellMar>
      </w:tblPr>
      <w:tblGrid>
        <w:gridCol w:w="1985"/>
        <w:gridCol w:w="1345"/>
        <w:gridCol w:w="1594"/>
        <w:gridCol w:w="1594"/>
        <w:gridCol w:w="1594"/>
        <w:gridCol w:w="1594"/>
      </w:tblGrid>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房屋及建筑物</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机器设备</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运输设备</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一、账面原值：</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期初余额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278,723,803.89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590,795,500.33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11,194,668.33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206,353,158.12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1,087,067,130.67</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本期增加金额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104,428,867.20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128,109,217.95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134,470.35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42,368,715.54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275,041,271.04</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）购置</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7,864,410.11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134,470.35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235,579.02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8,234,459.48</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）在建工程转入</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104,428,867.20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120,244,807.84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42,133,136.52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266,806,811.56</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3</w:t>
            </w:r>
            <w:r>
              <w:t>）企业合并增加</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3.</w:t>
            </w:r>
            <w:r>
              <w:t>本期减少金额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17,022,160.69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294,772.71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892,418.23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18,209,351.63</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）处置或报废</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17,022,160.69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294,772.71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892,418.23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18,209,351.63</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4.</w:t>
            </w:r>
            <w:r>
              <w:t>期末余额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383,152,671.09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701,882,557.59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11,034,365.97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247,829,455.43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1,343,899,050.08</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二、累计折旧</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期初余额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89,594,836.70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308,130,402.48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6,477,816.62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161,741,209.56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565,944,265.36</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本期增加金额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16,596,970.36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53,475,419.95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1,541,332.86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25,914,644.52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97,528,367.69</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）计提</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16,596,970.36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53,475,419.95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1,541,332.86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25,914,644.52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97,528,367.69</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3.</w:t>
            </w:r>
            <w:r>
              <w:t>本期减少金额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16,503,068.76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181,105.31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892,418.23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17,576,592.30</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）处置或报废</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16,503,068.76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181,105.31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892,418.23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17,576,592.30</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4.</w:t>
            </w:r>
            <w:r>
              <w:t>期末余额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106,191,807.06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345,102,753.67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7,838,044.17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186,763,435.85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645,896,040.75</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三、减值准备</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期初余额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本期增加金额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）计提</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3.</w:t>
            </w:r>
            <w:r>
              <w:t>本期减少金额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）处置或报废</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4.</w:t>
            </w:r>
            <w:r>
              <w:t>期末余额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四、账面价值</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期末账面价值</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276,960,864.03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356,779,803.92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3,196,321.80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61,066,019.58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698,003,009.33</w:t>
            </w:r>
          </w:p>
        </w:tc>
      </w:tr>
      <w:tr>
        <w:tblPrEx>
          <w:tblCellMar>
            <w:top w:w="0" w:type="dxa"/>
            <w:left w:w="28" w:type="dxa"/>
            <w:bottom w:w="0" w:type="dxa"/>
            <w:right w:w="28" w:type="dxa"/>
          </w:tblCellMar>
        </w:tblPrEx>
        <w:tc>
          <w:tcPr>
            <w:tcW w:w="19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期初账面价值</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189,128,967.19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282,665,097.85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4,716,851.71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44,611,948.56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521,122,865.31</w:t>
            </w:r>
          </w:p>
        </w:tc>
      </w:tr>
    </w:tbl>
    <w:p>
      <w:pPr>
        <w:pStyle w:val="10"/>
        <w:outlineLvl w:val="3"/>
        <w:rPr>
          <w:rFonts w:hint="default" w:eastAsia="Times New Roman"/>
        </w:rPr>
      </w:pPr>
      <w:r>
        <w:t>（</w:t>
      </w:r>
      <w:r>
        <w:rPr>
          <w:rFonts w:hint="default"/>
        </w:rPr>
        <w:t>2</w:t>
      </w:r>
      <w:r>
        <w:t>）暂时闲置的固定资产情况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594"/>
        <w:gridCol w:w="1596"/>
        <w:gridCol w:w="1594"/>
        <w:gridCol w:w="1594"/>
        <w:gridCol w:w="1594"/>
        <w:gridCol w:w="1594"/>
      </w:tblGrid>
      <w:tr>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账面原值</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累计折旧</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备注</w:t>
            </w:r>
          </w:p>
        </w:tc>
      </w:tr>
    </w:tbl>
    <w:p>
      <w:pPr>
        <w:pStyle w:val="10"/>
        <w:outlineLvl w:val="3"/>
        <w:rPr>
          <w:rFonts w:hint="default" w:eastAsia="Times New Roman"/>
        </w:rPr>
      </w:pPr>
      <w:r>
        <w:t>（</w:t>
      </w:r>
      <w:r>
        <w:rPr>
          <w:rFonts w:hint="default"/>
        </w:rPr>
        <w:t>3</w:t>
      </w:r>
      <w:r>
        <w:t>）通过融资租赁租入的固定资产情况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2"/>
        <w:gridCol w:w="1916"/>
        <w:gridCol w:w="1914"/>
        <w:gridCol w:w="1914"/>
        <w:gridCol w:w="1914"/>
      </w:tblGrid>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账面原值</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累计折旧</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r>
    </w:tbl>
    <w:p>
      <w:pPr>
        <w:pStyle w:val="10"/>
        <w:outlineLvl w:val="3"/>
        <w:rPr>
          <w:rFonts w:hint="default" w:eastAsia="Times New Roman"/>
        </w:rPr>
      </w:pPr>
      <w:r>
        <w:t>（</w:t>
      </w:r>
      <w:r>
        <w:rPr>
          <w:rFonts w:hint="default"/>
        </w:rPr>
        <w:t>4</w:t>
      </w:r>
      <w:r>
        <w:t>）通过经营租赁租出的固定资产</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780"/>
        <w:gridCol w:w="4788"/>
      </w:tblGrid>
      <w:tr>
        <w:tblPrEx>
          <w:tblCellMar>
            <w:top w:w="0" w:type="dxa"/>
            <w:left w:w="28" w:type="dxa"/>
            <w:bottom w:w="0" w:type="dxa"/>
            <w:right w:w="28" w:type="dxa"/>
          </w:tblCellMar>
        </w:tblPrEx>
        <w:tc>
          <w:tcPr>
            <w:tcW w:w="478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47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期末账面价值</w:t>
            </w:r>
          </w:p>
        </w:tc>
      </w:tr>
    </w:tbl>
    <w:p>
      <w:pPr>
        <w:pStyle w:val="10"/>
        <w:outlineLvl w:val="3"/>
        <w:rPr>
          <w:rFonts w:hint="default" w:eastAsia="Times New Roman"/>
        </w:rPr>
      </w:pPr>
      <w:r>
        <w:t>（</w:t>
      </w:r>
      <w:r>
        <w:rPr>
          <w:rFonts w:hint="default"/>
        </w:rPr>
        <w:t>5</w:t>
      </w:r>
      <w:r>
        <w:t>）未办妥产权证书的固定资产情况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未办妥产权证书的原因</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美联濠江厂房</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22,657,122.96</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相关资料已提交、待审核</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美联濠江二期厂房</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87,114,674.77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办理产权资料尚在准备之中</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营创三征厂房</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10,032,011.88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相关资料已提交、待审核</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营创三征固氰厂房</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10,962,171.12</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办理产权资料尚在准备之中</w:t>
            </w:r>
          </w:p>
        </w:tc>
      </w:tr>
    </w:tbl>
    <w:p>
      <w:pPr>
        <w:jc w:val="left"/>
        <w:rPr>
          <w:rFonts w:hint="default" w:eastAsia="Times New Roman"/>
        </w:rPr>
      </w:pPr>
      <w:r>
        <w:t>其他说明</w:t>
      </w:r>
    </w:p>
    <w:p>
      <w:pPr>
        <w:pStyle w:val="10"/>
        <w:outlineLvl w:val="3"/>
        <w:rPr>
          <w:rFonts w:hint="default" w:eastAsia="Times New Roman"/>
        </w:rPr>
      </w:pPr>
      <w:r>
        <w:t>（</w:t>
      </w:r>
      <w:r>
        <w:rPr>
          <w:rFonts w:hint="default"/>
        </w:rPr>
        <w:t>6</w:t>
      </w:r>
      <w:r>
        <w:t>）固定资产清理</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8"/>
        <w:gridCol w:w="3191"/>
        <w:gridCol w:w="3190"/>
      </w:tblGrid>
      <w:tr>
        <w:tblPrEx>
          <w:tblCellMar>
            <w:top w:w="0" w:type="dxa"/>
            <w:left w:w="28" w:type="dxa"/>
            <w:bottom w:w="0" w:type="dxa"/>
            <w:right w:w="28" w:type="dxa"/>
          </w:tblCellMar>
        </w:tblPrEx>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jc w:val="left"/>
        <w:rPr>
          <w:rFonts w:hint="default" w:eastAsia="Times New Roman"/>
        </w:rPr>
      </w:pPr>
      <w:r>
        <w:t>其他说明</w:t>
      </w:r>
    </w:p>
    <w:p>
      <w:pPr>
        <w:pStyle w:val="10"/>
        <w:outlineLvl w:val="2"/>
        <w:rPr>
          <w:rFonts w:hint="default" w:eastAsia="Times New Roman"/>
        </w:rPr>
      </w:pPr>
      <w:r>
        <w:rPr>
          <w:rFonts w:hint="default"/>
        </w:rPr>
        <w:t>22</w:t>
      </w:r>
      <w:r>
        <w:t>、在建工程</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在建工程</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87,303,453.49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240,036,981.34</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工程物资</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8,159,011.09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7,122,256.73</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95,462,464.58</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247,159,238.07</w:t>
            </w:r>
          </w:p>
        </w:tc>
      </w:tr>
    </w:tbl>
    <w:p>
      <w:pPr>
        <w:pStyle w:val="10"/>
        <w:outlineLvl w:val="3"/>
        <w:rPr>
          <w:rFonts w:hint="default" w:eastAsia="Times New Roman"/>
        </w:rPr>
      </w:pPr>
      <w:r>
        <w:t>（</w:t>
      </w:r>
      <w:r>
        <w:rPr>
          <w:rFonts w:hint="default"/>
        </w:rPr>
        <w:t>1</w:t>
      </w:r>
      <w:r>
        <w:t>）在建工程情况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8"/>
        <w:gridCol w:w="1368"/>
        <w:gridCol w:w="1367"/>
        <w:gridCol w:w="1367"/>
        <w:gridCol w:w="1367"/>
        <w:gridCol w:w="1367"/>
        <w:gridCol w:w="1367"/>
      </w:tblGrid>
      <w:tr>
        <w:tc>
          <w:tcPr>
            <w:tcW w:w="13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4102"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410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13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r>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濠江项目</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25,439,015.97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25,439,015.97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142,306,850.22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142,306,850.22</w:t>
            </w:r>
          </w:p>
        </w:tc>
      </w:tr>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年产</w:t>
            </w:r>
            <w:r>
              <w:rPr>
                <w:rFonts w:hint="default"/>
              </w:rPr>
              <w:t>2</w:t>
            </w:r>
            <w:r>
              <w:t>万吨高浓度彩色母粒建设项目</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10,831,007.86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10,831,007.86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高档熔喷材料及熔喷无纺布技术改造项目</w:t>
            </w:r>
            <w:r>
              <w:rPr>
                <w:rFonts w:hint="default"/>
              </w:rPr>
              <w:t xml:space="preserve"> </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26,632,115.61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26,632,115.61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隔膜项目</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293,727.88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293,727.88</w:t>
            </w:r>
          </w:p>
        </w:tc>
      </w:tr>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污水处理技术改造</w:t>
            </w:r>
            <w:r>
              <w:rPr>
                <w:rFonts w:hint="default"/>
              </w:rPr>
              <w:t xml:space="preserve"> </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4,689,821.40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4,689,821.40</w:t>
            </w:r>
          </w:p>
        </w:tc>
      </w:tr>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2*1</w:t>
            </w:r>
            <w:r>
              <w:t>万吨</w:t>
            </w:r>
            <w:r>
              <w:rPr>
                <w:rFonts w:hint="default"/>
              </w:rPr>
              <w:t>/</w:t>
            </w:r>
            <w:r>
              <w:t>年固体氰化钠项目</w:t>
            </w:r>
            <w:r>
              <w:rPr>
                <w:rFonts w:hint="default"/>
              </w:rPr>
              <w:t xml:space="preserve"> </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17,701,119.32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17,701,119.32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27,966,682.72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27,966,682.72</w:t>
            </w:r>
          </w:p>
        </w:tc>
      </w:tr>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氰乙酸酯及丙二酸酯系列产品</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5,163,679.09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5,163,679.09</w:t>
            </w:r>
          </w:p>
        </w:tc>
      </w:tr>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氯气处理工艺研发项目</w:t>
            </w:r>
            <w:r>
              <w:rPr>
                <w:rFonts w:hint="default"/>
              </w:rPr>
              <w:t xml:space="preserve"> </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175,126.57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175,126.57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38,269,502.21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38,269,502.21</w:t>
            </w:r>
          </w:p>
        </w:tc>
      </w:tr>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零星工程</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6,525,068.16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6,525,068.16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21,346,717.82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21,346,717.82</w:t>
            </w:r>
          </w:p>
        </w:tc>
      </w:tr>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87,303,453.49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87,303,453.49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240,036,981.34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240,036,981.34</w:t>
            </w:r>
          </w:p>
        </w:tc>
      </w:tr>
    </w:tbl>
    <w:p>
      <w:pPr>
        <w:pStyle w:val="10"/>
        <w:outlineLvl w:val="3"/>
        <w:rPr>
          <w:rFonts w:hint="default" w:eastAsia="Times New Roman"/>
        </w:rPr>
      </w:pPr>
      <w:r>
        <w:t>（</w:t>
      </w:r>
      <w:r>
        <w:rPr>
          <w:rFonts w:hint="default"/>
        </w:rPr>
        <w:t>2</w:t>
      </w:r>
      <w:r>
        <w:t>）重要在建工程项目本期变动情况</w:t>
      </w:r>
    </w:p>
    <w:p>
      <w:pPr>
        <w:jc w:val="right"/>
        <w:rPr>
          <w:rFonts w:hint="default" w:eastAsia="Times New Roman"/>
        </w:rPr>
      </w:pPr>
      <w:r>
        <w:t>单位：元</w:t>
      </w:r>
    </w:p>
    <w:tbl>
      <w:tblPr>
        <w:tblStyle w:val="7"/>
        <w:tblW w:w="10254" w:type="dxa"/>
        <w:tblInd w:w="-256" w:type="dxa"/>
        <w:tblLayout w:type="fixed"/>
        <w:tblCellMar>
          <w:top w:w="0" w:type="dxa"/>
          <w:left w:w="28" w:type="dxa"/>
          <w:bottom w:w="0" w:type="dxa"/>
          <w:right w:w="28" w:type="dxa"/>
        </w:tblCellMar>
      </w:tblPr>
      <w:tblGrid>
        <w:gridCol w:w="710"/>
        <w:gridCol w:w="992"/>
        <w:gridCol w:w="1040"/>
        <w:gridCol w:w="812"/>
        <w:gridCol w:w="964"/>
        <w:gridCol w:w="708"/>
        <w:gridCol w:w="993"/>
        <w:gridCol w:w="708"/>
        <w:gridCol w:w="567"/>
        <w:gridCol w:w="851"/>
        <w:gridCol w:w="850"/>
        <w:gridCol w:w="567"/>
        <w:gridCol w:w="492"/>
      </w:tblGrid>
      <w:tr>
        <w:tblPrEx>
          <w:tblCellMar>
            <w:top w:w="0" w:type="dxa"/>
            <w:left w:w="28" w:type="dxa"/>
            <w:bottom w:w="0" w:type="dxa"/>
            <w:right w:w="28" w:type="dxa"/>
          </w:tblCellMar>
        </w:tblPrEx>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项目名称</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预算数</w:t>
            </w:r>
          </w:p>
        </w:tc>
        <w:tc>
          <w:tcPr>
            <w:tcW w:w="104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8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本期增加金额</w:t>
            </w:r>
          </w:p>
        </w:tc>
        <w:tc>
          <w:tcPr>
            <w:tcW w:w="9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本期转入固定资产金额</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本期其他减少金额</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工程累计投入占预算比例</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工程进度</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利息资本化累计金额</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其中：本期利息资本化金额</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本期利息资本化率</w:t>
            </w: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资金来源</w:t>
            </w:r>
          </w:p>
        </w:tc>
      </w:tr>
      <w:tr>
        <w:tblPrEx>
          <w:tblCellMar>
            <w:top w:w="0" w:type="dxa"/>
            <w:left w:w="28" w:type="dxa"/>
            <w:bottom w:w="0" w:type="dxa"/>
            <w:right w:w="28" w:type="dxa"/>
          </w:tblCellMar>
        </w:tblPrEx>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濠江项目</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261,352,900.00</w:t>
            </w:r>
          </w:p>
        </w:tc>
        <w:tc>
          <w:tcPr>
            <w:tcW w:w="10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142,306,850.22</w:t>
            </w:r>
          </w:p>
        </w:tc>
        <w:tc>
          <w:tcPr>
            <w:tcW w:w="8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8,051,294.79</w:t>
            </w:r>
          </w:p>
        </w:tc>
        <w:tc>
          <w:tcPr>
            <w:tcW w:w="9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124,919,129.04</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25,439,015.97</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61.80%</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61.80</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r>
      <w:tr>
        <w:tblPrEx>
          <w:tblCellMar>
            <w:top w:w="0" w:type="dxa"/>
            <w:left w:w="28" w:type="dxa"/>
            <w:bottom w:w="0" w:type="dxa"/>
            <w:right w:w="28" w:type="dxa"/>
          </w:tblCellMar>
        </w:tblPrEx>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年产</w:t>
            </w:r>
            <w:r>
              <w:rPr>
                <w:rFonts w:hint="default"/>
              </w:rPr>
              <w:t>2</w:t>
            </w:r>
            <w:r>
              <w:t>万吨高浓度彩色母粒建设项目</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179,130,000.00</w:t>
            </w:r>
          </w:p>
        </w:tc>
        <w:tc>
          <w:tcPr>
            <w:tcW w:w="10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10,831,007.86</w:t>
            </w:r>
          </w:p>
        </w:tc>
        <w:tc>
          <w:tcPr>
            <w:tcW w:w="9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10,831,007.86</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6.05%</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6.05</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3,114,614.07</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3,114,614.07</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r>
      <w:tr>
        <w:tblPrEx>
          <w:tblCellMar>
            <w:top w:w="0" w:type="dxa"/>
            <w:left w:w="28" w:type="dxa"/>
            <w:bottom w:w="0" w:type="dxa"/>
            <w:right w:w="28" w:type="dxa"/>
          </w:tblCellMar>
        </w:tblPrEx>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高档熔喷材料及熔喷无纺布技术改造项目</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120,000,000.00</w:t>
            </w:r>
          </w:p>
        </w:tc>
        <w:tc>
          <w:tcPr>
            <w:tcW w:w="10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71,273,835.24</w:t>
            </w:r>
          </w:p>
        </w:tc>
        <w:tc>
          <w:tcPr>
            <w:tcW w:w="9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44,641,719.63</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26,632,115.61</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59.39%</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59.39</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r>
      <w:tr>
        <w:tblPrEx>
          <w:tblCellMar>
            <w:top w:w="0" w:type="dxa"/>
            <w:left w:w="28" w:type="dxa"/>
            <w:bottom w:w="0" w:type="dxa"/>
            <w:right w:w="28" w:type="dxa"/>
          </w:tblCellMar>
        </w:tblPrEx>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隔膜项目</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503,100,000.00</w:t>
            </w:r>
          </w:p>
        </w:tc>
        <w:tc>
          <w:tcPr>
            <w:tcW w:w="10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293,727.88</w:t>
            </w:r>
          </w:p>
        </w:tc>
        <w:tc>
          <w:tcPr>
            <w:tcW w:w="8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79,792.23</w:t>
            </w:r>
          </w:p>
        </w:tc>
        <w:tc>
          <w:tcPr>
            <w:tcW w:w="9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373,520.11</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0.07%</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0.07</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r>
      <w:tr>
        <w:tblPrEx>
          <w:tblCellMar>
            <w:top w:w="0" w:type="dxa"/>
            <w:left w:w="28" w:type="dxa"/>
            <w:bottom w:w="0" w:type="dxa"/>
            <w:right w:w="28" w:type="dxa"/>
          </w:tblCellMar>
        </w:tblPrEx>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污水处理技术改造</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20,750,000.00</w:t>
            </w:r>
          </w:p>
        </w:tc>
        <w:tc>
          <w:tcPr>
            <w:tcW w:w="10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4,689,821.40</w:t>
            </w:r>
          </w:p>
        </w:tc>
        <w:tc>
          <w:tcPr>
            <w:tcW w:w="8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54,782.38</w:t>
            </w:r>
          </w:p>
        </w:tc>
        <w:tc>
          <w:tcPr>
            <w:tcW w:w="9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4,744,603.78</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23.88%</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100.00</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r>
      <w:tr>
        <w:tblPrEx>
          <w:tblCellMar>
            <w:top w:w="0" w:type="dxa"/>
            <w:left w:w="28" w:type="dxa"/>
            <w:bottom w:w="0" w:type="dxa"/>
            <w:right w:w="28" w:type="dxa"/>
          </w:tblCellMar>
        </w:tblPrEx>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2*1</w:t>
            </w:r>
            <w:r>
              <w:t>万吨</w:t>
            </w:r>
            <w:r>
              <w:rPr>
                <w:rFonts w:hint="default"/>
              </w:rPr>
              <w:t>/</w:t>
            </w:r>
            <w:r>
              <w:t>年固体氰化钠项目</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59,792,000.00</w:t>
            </w:r>
          </w:p>
        </w:tc>
        <w:tc>
          <w:tcPr>
            <w:tcW w:w="10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27,966,682.72</w:t>
            </w:r>
          </w:p>
        </w:tc>
        <w:tc>
          <w:tcPr>
            <w:tcW w:w="8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14,756,908.40</w:t>
            </w:r>
          </w:p>
        </w:tc>
        <w:tc>
          <w:tcPr>
            <w:tcW w:w="9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25,022,471.80</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17,701,119.32</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71.45%</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71.45</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r>
      <w:tr>
        <w:tblPrEx>
          <w:tblCellMar>
            <w:top w:w="0" w:type="dxa"/>
            <w:left w:w="28" w:type="dxa"/>
            <w:bottom w:w="0" w:type="dxa"/>
            <w:right w:w="28" w:type="dxa"/>
          </w:tblCellMar>
        </w:tblPrEx>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氰乙酸酯及丙二酸酯系列产品</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101,710,000.00</w:t>
            </w:r>
          </w:p>
        </w:tc>
        <w:tc>
          <w:tcPr>
            <w:tcW w:w="10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5,163,679.09</w:t>
            </w:r>
          </w:p>
        </w:tc>
        <w:tc>
          <w:tcPr>
            <w:tcW w:w="8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1,185,662.79</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3,978,016.30</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5.08%</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5.08</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r>
      <w:tr>
        <w:tblPrEx>
          <w:tblCellMar>
            <w:top w:w="0" w:type="dxa"/>
            <w:left w:w="28" w:type="dxa"/>
            <w:bottom w:w="0" w:type="dxa"/>
            <w:right w:w="28" w:type="dxa"/>
          </w:tblCellMar>
        </w:tblPrEx>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氯气处理工艺研发项目</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55,650,000.00</w:t>
            </w:r>
          </w:p>
        </w:tc>
        <w:tc>
          <w:tcPr>
            <w:tcW w:w="10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38,269,502.21</w:t>
            </w:r>
          </w:p>
        </w:tc>
        <w:tc>
          <w:tcPr>
            <w:tcW w:w="8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4,455,987.63</w:t>
            </w:r>
          </w:p>
        </w:tc>
        <w:tc>
          <w:tcPr>
            <w:tcW w:w="9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42,550,363.27</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175,126.57</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79.89%</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79.89</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r>
      <w:tr>
        <w:tblPrEx>
          <w:tblCellMar>
            <w:top w:w="0" w:type="dxa"/>
            <w:left w:w="28" w:type="dxa"/>
            <w:bottom w:w="0" w:type="dxa"/>
            <w:right w:w="28" w:type="dxa"/>
          </w:tblCellMar>
        </w:tblPrEx>
        <w:tc>
          <w:tcPr>
            <w:tcW w:w="71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1,301,484,900.00</w:t>
            </w:r>
          </w:p>
        </w:tc>
        <w:tc>
          <w:tcPr>
            <w:tcW w:w="10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218,690,263.52</w:t>
            </w:r>
          </w:p>
        </w:tc>
        <w:tc>
          <w:tcPr>
            <w:tcW w:w="8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109,503,608.53</w:t>
            </w:r>
          </w:p>
        </w:tc>
        <w:tc>
          <w:tcPr>
            <w:tcW w:w="96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243,063,950.31</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4,351,536.41</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80,778,385.33</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3,114,614.07</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3,114,614.07</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pStyle w:val="10"/>
        <w:outlineLvl w:val="3"/>
        <w:rPr>
          <w:rFonts w:hint="default" w:eastAsia="Times New Roman"/>
        </w:rPr>
      </w:pPr>
      <w:r>
        <w:t>（</w:t>
      </w:r>
      <w:r>
        <w:rPr>
          <w:rFonts w:hint="default"/>
        </w:rPr>
        <w:t>3</w:t>
      </w:r>
      <w:r>
        <w:t>）本期计提在建工程减值准备情况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8"/>
        <w:gridCol w:w="3191"/>
        <w:gridCol w:w="3190"/>
      </w:tblGrid>
      <w:tr>
        <w:tblPrEx>
          <w:tblCellMar>
            <w:top w:w="0" w:type="dxa"/>
            <w:left w:w="28" w:type="dxa"/>
            <w:bottom w:w="0" w:type="dxa"/>
            <w:right w:w="28" w:type="dxa"/>
          </w:tblCellMar>
        </w:tblPrEx>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本期计提金额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计提原因</w:t>
            </w:r>
          </w:p>
        </w:tc>
      </w:tr>
    </w:tbl>
    <w:p>
      <w:pPr>
        <w:jc w:val="left"/>
        <w:rPr>
          <w:rFonts w:hint="default" w:eastAsia="Times New Roman"/>
        </w:rPr>
      </w:pPr>
      <w:r>
        <w:t>其他说明</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注1：隔膜项目的其他减少为公司计划将隔膜项目转移至安徽铜陵实施，因此本期将汕头隔膜项目前期投入的相关费用结转至当期损益。</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注2：氰乙酸酯及丙二酸酯系列产品项目的其他减少为该项目的环评评审未予通过，因此本期将前期投入的相关费用予以结转计入当期损益。</w:t>
      </w:r>
    </w:p>
    <w:p>
      <w:pPr>
        <w:autoSpaceDE w:val="0"/>
        <w:autoSpaceDN w:val="0"/>
        <w:adjustRightInd w:val="0"/>
        <w:spacing w:before="0" w:after="0"/>
        <w:ind w:firstLine="480"/>
        <w:rPr>
          <w:rFonts w:hint="default" w:eastAsiaTheme="minorEastAsia"/>
          <w:kern w:val="0"/>
          <w:lang w:val="zh-CN"/>
        </w:rPr>
      </w:pPr>
      <w:r>
        <w:rPr>
          <w:rFonts w:ascii="宋体" w:hAnsi="宋体"/>
          <w:kern w:val="0"/>
          <w:lang w:val="zh-CN"/>
        </w:rPr>
        <w:t>3：截至期末，公司不存在需计提在建工程减值准备的情形。</w:t>
      </w:r>
    </w:p>
    <w:p>
      <w:pPr>
        <w:pStyle w:val="10"/>
        <w:outlineLvl w:val="3"/>
        <w:rPr>
          <w:rFonts w:hint="default" w:eastAsia="Times New Roman"/>
        </w:rPr>
      </w:pPr>
      <w:r>
        <w:t>（</w:t>
      </w:r>
      <w:r>
        <w:rPr>
          <w:rFonts w:hint="default"/>
        </w:rPr>
        <w:t>4</w:t>
      </w:r>
      <w:r>
        <w:t>）工程物资</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132"/>
        <w:gridCol w:w="1329"/>
        <w:gridCol w:w="1328"/>
        <w:gridCol w:w="1196"/>
        <w:gridCol w:w="1196"/>
        <w:gridCol w:w="1196"/>
        <w:gridCol w:w="1191"/>
      </w:tblGrid>
      <w:tr>
        <w:tblPrEx>
          <w:tblCellMar>
            <w:top w:w="0" w:type="dxa"/>
            <w:left w:w="28" w:type="dxa"/>
            <w:bottom w:w="0" w:type="dxa"/>
            <w:right w:w="28" w:type="dxa"/>
          </w:tblCellMar>
        </w:tblPrEx>
        <w:tc>
          <w:tcPr>
            <w:tcW w:w="213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853"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583"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21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32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w:t>
            </w:r>
          </w:p>
        </w:tc>
        <w:tc>
          <w:tcPr>
            <w:tcW w:w="1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r>
      <w:tr>
        <w:tblPrEx>
          <w:tblCellMar>
            <w:top w:w="0" w:type="dxa"/>
            <w:left w:w="28" w:type="dxa"/>
            <w:bottom w:w="0" w:type="dxa"/>
            <w:right w:w="28" w:type="dxa"/>
          </w:tblCellMar>
        </w:tblPrEx>
        <w:tc>
          <w:tcPr>
            <w:tcW w:w="213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设备物资</w:t>
            </w:r>
          </w:p>
        </w:tc>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8,159,011.09</w:t>
            </w:r>
          </w:p>
        </w:tc>
        <w:tc>
          <w:tcPr>
            <w:tcW w:w="13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8,159,011.09</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7,122,256.73</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7,122,256.73</w:t>
            </w:r>
          </w:p>
        </w:tc>
      </w:tr>
      <w:tr>
        <w:tblPrEx>
          <w:tblCellMar>
            <w:top w:w="0" w:type="dxa"/>
            <w:left w:w="28" w:type="dxa"/>
            <w:bottom w:w="0" w:type="dxa"/>
            <w:right w:w="28" w:type="dxa"/>
          </w:tblCellMar>
        </w:tblPrEx>
        <w:tc>
          <w:tcPr>
            <w:tcW w:w="213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8,159,011.09</w:t>
            </w:r>
          </w:p>
        </w:tc>
        <w:tc>
          <w:tcPr>
            <w:tcW w:w="132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8,159,011.09</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7,122,256.73</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91"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7,122,256.73</w:t>
            </w:r>
          </w:p>
        </w:tc>
      </w:tr>
    </w:tbl>
    <w:p>
      <w:pPr>
        <w:jc w:val="left"/>
        <w:rPr>
          <w:rFonts w:hint="default" w:eastAsia="Times New Roman"/>
        </w:rPr>
      </w:pPr>
      <w:r>
        <w:t>其他说明：</w:t>
      </w:r>
    </w:p>
    <w:p>
      <w:pPr>
        <w:pStyle w:val="10"/>
        <w:outlineLvl w:val="2"/>
        <w:rPr>
          <w:rFonts w:hint="default" w:eastAsia="Times New Roman"/>
        </w:rPr>
      </w:pPr>
      <w:r>
        <w:rPr>
          <w:rFonts w:hint="default"/>
        </w:rPr>
        <w:t>23</w:t>
      </w:r>
      <w:r>
        <w:t>、生产性生物资产</w:t>
      </w:r>
    </w:p>
    <w:p>
      <w:pPr>
        <w:pStyle w:val="10"/>
        <w:outlineLvl w:val="3"/>
        <w:rPr>
          <w:rFonts w:hint="default" w:eastAsia="Times New Roman"/>
        </w:rPr>
      </w:pPr>
      <w:r>
        <w:t>（</w:t>
      </w:r>
      <w:r>
        <w:rPr>
          <w:rFonts w:hint="default"/>
        </w:rPr>
        <w:t>1</w:t>
      </w:r>
      <w:r>
        <w:t>）采用成本计量模式的生产性生物资产</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3"/>
        <w:rPr>
          <w:rFonts w:hint="default" w:eastAsia="Times New Roman"/>
        </w:rPr>
      </w:pPr>
      <w:r>
        <w:t>（</w:t>
      </w:r>
      <w:r>
        <w:rPr>
          <w:rFonts w:hint="default"/>
        </w:rPr>
        <w:t>2</w:t>
      </w:r>
      <w:r>
        <w:t>）采用公允价值计量模式的生产性生物资产</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2"/>
        <w:rPr>
          <w:rFonts w:hint="default" w:eastAsia="Times New Roman"/>
        </w:rPr>
      </w:pPr>
      <w:r>
        <w:rPr>
          <w:rFonts w:hint="default"/>
        </w:rPr>
        <w:t>24</w:t>
      </w:r>
      <w:r>
        <w:t>、油气资产</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2"/>
        <w:rPr>
          <w:rFonts w:hint="default" w:eastAsia="Times New Roman"/>
        </w:rPr>
      </w:pPr>
      <w:r>
        <w:rPr>
          <w:rFonts w:hint="default"/>
        </w:rPr>
        <w:t>25</w:t>
      </w:r>
      <w:r>
        <w:t>、使用权资产</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90"/>
        <w:gridCol w:w="3190"/>
        <w:gridCol w:w="3190"/>
      </w:tblGrid>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r>
    </w:tbl>
    <w:p>
      <w:pPr>
        <w:jc w:val="left"/>
        <w:rPr>
          <w:rFonts w:hint="default" w:eastAsia="Times New Roman"/>
        </w:rPr>
      </w:pPr>
      <w:r>
        <w:t>其他说明：</w:t>
      </w:r>
    </w:p>
    <w:p>
      <w:pPr>
        <w:pStyle w:val="10"/>
        <w:outlineLvl w:val="2"/>
        <w:rPr>
          <w:rFonts w:hint="default" w:eastAsia="Times New Roman"/>
        </w:rPr>
      </w:pPr>
      <w:r>
        <w:rPr>
          <w:rFonts w:hint="default"/>
        </w:rPr>
        <w:t>26</w:t>
      </w:r>
      <w:r>
        <w:t>、无形资产</w:t>
      </w:r>
    </w:p>
    <w:p>
      <w:pPr>
        <w:pStyle w:val="10"/>
        <w:outlineLvl w:val="3"/>
        <w:rPr>
          <w:rFonts w:hint="default" w:eastAsia="Times New Roman"/>
        </w:rPr>
      </w:pPr>
      <w:r>
        <w:t>（</w:t>
      </w:r>
      <w:r>
        <w:rPr>
          <w:rFonts w:hint="default"/>
        </w:rPr>
        <w:t>1</w:t>
      </w:r>
      <w:r>
        <w:t>）无形资产情况</w:t>
      </w:r>
    </w:p>
    <w:p>
      <w:pPr>
        <w:jc w:val="right"/>
        <w:rPr>
          <w:rFonts w:hint="default" w:eastAsia="Times New Roman"/>
        </w:rPr>
      </w:pPr>
      <w:r>
        <w:t>单位：元</w:t>
      </w:r>
    </w:p>
    <w:tbl>
      <w:tblPr>
        <w:tblStyle w:val="7"/>
        <w:tblW w:w="0" w:type="auto"/>
        <w:tblInd w:w="-256" w:type="dxa"/>
        <w:tblLayout w:type="fixed"/>
        <w:tblCellMar>
          <w:top w:w="0" w:type="dxa"/>
          <w:left w:w="28" w:type="dxa"/>
          <w:bottom w:w="0" w:type="dxa"/>
          <w:right w:w="28" w:type="dxa"/>
        </w:tblCellMar>
      </w:tblPr>
      <w:tblGrid>
        <w:gridCol w:w="2127"/>
        <w:gridCol w:w="1345"/>
        <w:gridCol w:w="1594"/>
        <w:gridCol w:w="1594"/>
        <w:gridCol w:w="1594"/>
        <w:gridCol w:w="1594"/>
      </w:tblGrid>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土地使用权</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专利权</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非专利技术</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一、账面原值</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期初余额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148,766,880.85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44,348,000.00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1,237.50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193,116,118.35</w:t>
            </w: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本期增加金额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500,000.00</w:t>
            </w: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）购置</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500,000.00</w:t>
            </w: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）内部研发</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3</w:t>
            </w:r>
            <w:r>
              <w:t>）企业合并增加</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3.</w:t>
            </w:r>
            <w:r>
              <w:t>本期减少金额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）处置</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4.</w:t>
            </w:r>
            <w:r>
              <w:t>期末余额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149,266,880.85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44,348,000.00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1,237.50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193,616,118.35</w:t>
            </w: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二、累计摊销</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期初余额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15,602,354.75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4,972,747.49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222.26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20,575,324.50</w:t>
            </w: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本期增加金额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3,316,433.88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4,972,747.49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222.26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8,289,403.62</w:t>
            </w: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）计提</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3,316,433.88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4,972,747.49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222.26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8,289,403.62</w:t>
            </w: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3.</w:t>
            </w:r>
            <w:r>
              <w:t>本期减少金额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）处置</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4.</w:t>
            </w:r>
            <w:r>
              <w:t>期末余额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18,918,788.63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9,945,494.98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444.51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28,864,728.12</w:t>
            </w: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三、减值准备</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期初余额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本期增加金额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）计提</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3.</w:t>
            </w:r>
            <w:r>
              <w:t>本期减少金额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）处置</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4.</w:t>
            </w:r>
            <w:r>
              <w:t>期末余额</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四、账面价值</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1.</w:t>
            </w:r>
            <w:r>
              <w:t>期末账面价值</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130,348,092.22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34,402,505.02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792.99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164,751,390.23</w:t>
            </w:r>
          </w:p>
        </w:tc>
      </w:tr>
      <w:tr>
        <w:tblPrEx>
          <w:tblCellMar>
            <w:top w:w="0" w:type="dxa"/>
            <w:left w:w="28" w:type="dxa"/>
            <w:bottom w:w="0" w:type="dxa"/>
            <w:right w:w="28" w:type="dxa"/>
          </w:tblCellMar>
        </w:tblPrEx>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2.</w:t>
            </w:r>
            <w:r>
              <w:t>期初账面价值</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133,164,526.10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39,375,252.51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1,015.24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172,540,793.85</w:t>
            </w:r>
          </w:p>
        </w:tc>
      </w:tr>
    </w:tbl>
    <w:p>
      <w:pPr>
        <w:jc w:val="left"/>
        <w:rPr>
          <w:rFonts w:hint="default" w:eastAsia="Times New Roman"/>
        </w:rPr>
      </w:pPr>
      <w:r>
        <w:t>本期末通过公司内部研发形成的无形资产占无形资产余额的比例。</w:t>
      </w:r>
    </w:p>
    <w:p>
      <w:pPr>
        <w:pStyle w:val="10"/>
        <w:outlineLvl w:val="3"/>
        <w:rPr>
          <w:rFonts w:hint="default" w:eastAsia="Times New Roman"/>
        </w:rPr>
      </w:pPr>
      <w:r>
        <w:t>（</w:t>
      </w:r>
      <w:r>
        <w:rPr>
          <w:rFonts w:hint="default"/>
        </w:rPr>
        <w:t>2</w:t>
      </w:r>
      <w:r>
        <w:t>）未办妥产权证书的土地使用权情况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未办妥产权证书的原因</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美联隔膜土地</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49,392,000.00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2021</w:t>
            </w:r>
            <w:r>
              <w:t>年</w:t>
            </w:r>
            <w:r>
              <w:rPr>
                <w:rFonts w:hint="default"/>
              </w:rPr>
              <w:t>1</w:t>
            </w:r>
            <w:r>
              <w:t>月已办妥</w:t>
            </w:r>
          </w:p>
        </w:tc>
      </w:tr>
    </w:tbl>
    <w:p>
      <w:pPr>
        <w:jc w:val="left"/>
        <w:rPr>
          <w:rFonts w:hint="default" w:eastAsia="Times New Roman"/>
        </w:rPr>
      </w:pPr>
      <w:r>
        <w:t>其他说明：</w:t>
      </w:r>
    </w:p>
    <w:p>
      <w:pPr>
        <w:pStyle w:val="10"/>
        <w:outlineLvl w:val="2"/>
        <w:rPr>
          <w:rFonts w:hint="default" w:eastAsia="Times New Roman"/>
        </w:rPr>
      </w:pPr>
      <w:r>
        <w:rPr>
          <w:rFonts w:hint="default"/>
        </w:rPr>
        <w:t>27</w:t>
      </w:r>
      <w:r>
        <w:t>、开发支出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063"/>
        <w:gridCol w:w="1063"/>
        <w:gridCol w:w="1063"/>
        <w:gridCol w:w="1063"/>
        <w:gridCol w:w="1063"/>
        <w:gridCol w:w="1063"/>
        <w:gridCol w:w="1063"/>
        <w:gridCol w:w="1063"/>
        <w:gridCol w:w="1063"/>
      </w:tblGrid>
      <w:tr>
        <w:tblPrEx>
          <w:tblCellMar>
            <w:top w:w="0" w:type="dxa"/>
            <w:left w:w="28" w:type="dxa"/>
            <w:bottom w:w="0" w:type="dxa"/>
            <w:right w:w="28" w:type="dxa"/>
          </w:tblCellMar>
        </w:tblPrEx>
        <w:tc>
          <w:tcPr>
            <w:tcW w:w="10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0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3189"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本期增加金额</w:t>
            </w:r>
          </w:p>
        </w:tc>
        <w:tc>
          <w:tcPr>
            <w:tcW w:w="3189"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本期减少金额</w:t>
            </w:r>
          </w:p>
        </w:tc>
        <w:tc>
          <w:tcPr>
            <w:tcW w:w="106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blPrEx>
          <w:tblCellMar>
            <w:top w:w="0" w:type="dxa"/>
            <w:left w:w="28" w:type="dxa"/>
            <w:bottom w:w="0" w:type="dxa"/>
            <w:right w:w="28" w:type="dxa"/>
          </w:tblCellMar>
        </w:tblPrEx>
        <w:tc>
          <w:tcPr>
            <w:tcW w:w="106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06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内部开发支出</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确认为无形资产</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转入当期损益</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0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bl>
    <w:p>
      <w:pPr>
        <w:jc w:val="left"/>
        <w:rPr>
          <w:rFonts w:hint="default" w:eastAsia="Times New Roman"/>
        </w:rPr>
      </w:pPr>
      <w:r>
        <w:t>其他说明</w:t>
      </w:r>
    </w:p>
    <w:p>
      <w:pPr>
        <w:pStyle w:val="10"/>
        <w:outlineLvl w:val="2"/>
        <w:rPr>
          <w:rFonts w:hint="default" w:eastAsia="Times New Roman"/>
        </w:rPr>
      </w:pPr>
      <w:r>
        <w:rPr>
          <w:rFonts w:hint="default"/>
        </w:rPr>
        <w:t>28</w:t>
      </w:r>
      <w:r>
        <w:t>、商誉</w:t>
      </w:r>
    </w:p>
    <w:p>
      <w:pPr>
        <w:pStyle w:val="10"/>
        <w:outlineLvl w:val="3"/>
        <w:rPr>
          <w:rFonts w:hint="default" w:eastAsia="Times New Roman"/>
        </w:rPr>
      </w:pPr>
      <w:r>
        <w:t>（</w:t>
      </w:r>
      <w:r>
        <w:rPr>
          <w:rFonts w:hint="default"/>
        </w:rPr>
        <w:t>1</w:t>
      </w:r>
      <w:r>
        <w:t>）商誉账面原值</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7"/>
        <w:gridCol w:w="1367"/>
        <w:gridCol w:w="1367"/>
        <w:gridCol w:w="1367"/>
        <w:gridCol w:w="1367"/>
        <w:gridCol w:w="1367"/>
        <w:gridCol w:w="1367"/>
      </w:tblGrid>
      <w:tr>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被投资单位名称或形成商誉的事项</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本期减少</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企业合并形成的</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处置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营创三征（营口）精细化工有限公司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79,339,767.90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79,339,767.90</w:t>
            </w:r>
          </w:p>
        </w:tc>
      </w:tr>
      <w:t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79,339,767.90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79,339,767.90</w:t>
            </w:r>
          </w:p>
        </w:tc>
      </w:tr>
    </w:tbl>
    <w:p>
      <w:pPr>
        <w:pStyle w:val="10"/>
        <w:outlineLvl w:val="3"/>
        <w:rPr>
          <w:rFonts w:hint="default" w:eastAsia="Times New Roman"/>
        </w:rPr>
      </w:pPr>
      <w:r>
        <w:t>（</w:t>
      </w:r>
      <w:r>
        <w:rPr>
          <w:rFonts w:hint="default"/>
        </w:rPr>
        <w:t>2</w:t>
      </w:r>
      <w:r>
        <w:t>）商誉减值准备</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7"/>
        <w:gridCol w:w="1367"/>
        <w:gridCol w:w="1367"/>
        <w:gridCol w:w="1367"/>
        <w:gridCol w:w="1367"/>
        <w:gridCol w:w="1367"/>
        <w:gridCol w:w="1367"/>
      </w:tblGrid>
      <w:tr>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被投资单位名称或形成商誉的事项</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本期减少</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处置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营创三征（营口）精细化工有限公司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28,659,056.27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28,659,056.27</w:t>
            </w:r>
          </w:p>
        </w:tc>
      </w:tr>
      <w:t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28,659,056.27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28,659,056.27</w:t>
            </w:r>
          </w:p>
        </w:tc>
      </w:tr>
    </w:tbl>
    <w:p>
      <w:pPr>
        <w:jc w:val="left"/>
        <w:rPr>
          <w:rFonts w:hint="default" w:eastAsia="Times New Roman"/>
        </w:rPr>
      </w:pPr>
      <w:r>
        <w:t>商誉所在资产组或资产组组合的相关信息</w:t>
      </w:r>
    </w:p>
    <w:p>
      <w:pPr>
        <w:autoSpaceDE w:val="0"/>
        <w:autoSpaceDN w:val="0"/>
        <w:adjustRightInd w:val="0"/>
        <w:spacing w:before="0" w:after="0"/>
        <w:ind w:firstLine="480"/>
        <w:rPr>
          <w:rFonts w:hint="default" w:eastAsiaTheme="minorEastAsia"/>
          <w:kern w:val="0"/>
          <w:lang w:val="zh-CN"/>
        </w:rPr>
      </w:pPr>
      <w:r>
        <w:rPr>
          <w:rFonts w:ascii="宋体" w:hAnsi="宋体"/>
          <w:kern w:val="0"/>
          <w:lang w:val="zh-CN"/>
        </w:rPr>
        <w:t>营创三征（营口）精细化工有限公司与商誉相关的资产主要是固定资产、在建工程、无形资产、长期待摊费用等长期资产，由于营创三征的资产所产生的主要现金流均独立于本公司及其他子公司资产，本公司期末将营创三征与商誉相关的长期资产作为一个资产组，采用公允价值减去处置费用后的净额与资产预计未来现金流量的现值两者之间的较高的方法测算其可回收金额，该资产组与购买日所确定的资产组一致。</w:t>
      </w:r>
    </w:p>
    <w:p>
      <w:pPr>
        <w:jc w:val="left"/>
        <w:rPr>
          <w:rFonts w:hint="default" w:eastAsia="Times New Roman"/>
        </w:rPr>
      </w:pPr>
      <w:r>
        <w:t>说明商誉减值测试过程、关键参数（如预计未来现金流量现值时的预测期增长率、稳定期增长率、利润率、折现率、预测期等）及商誉减值损失的确认方法：</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公司年末对与商誉相关的资产组进行了减值测试，首先将该商誉及归属于少数股东权益的商誉包括在内，调整各资产组的账面价值，然后将调整后的资产组账面价值与其可收回金额进行比较，以确定资产组（包括商誉）是否发生了减值。</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（1）重要假设及依据</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假设营创三征持续性经营，并在经营范围、销售模式和渠道、管理层等影响到生产和经营的关键方面与目前情况无重大变化；</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假设营创三征所处的社会经济环境不产生较大的变化、国家及公司所在的地区有关法律、法规、政策与现时无重大变化；</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假设营创三征所提供的各种产品能适应市场需求，制定的目标和措施能按预定时间和进度如期实现，并取得预期效益；</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假设利率、汇率、赋税基准及税率，在国家规定的正常范围内无重大变化等。</w:t>
      </w:r>
    </w:p>
    <w:p>
      <w:pPr>
        <w:autoSpaceDE w:val="0"/>
        <w:autoSpaceDN w:val="0"/>
        <w:adjustRightInd w:val="0"/>
        <w:spacing w:before="0" w:after="0"/>
        <w:ind w:firstLine="480"/>
        <w:rPr>
          <w:rFonts w:hint="default" w:eastAsia="Times New Roman"/>
          <w:kern w:val="0"/>
          <w:sz w:val="24"/>
          <w:lang w:val="zh-CN"/>
        </w:rPr>
      </w:pPr>
      <w:r>
        <w:rPr>
          <w:rFonts w:ascii="宋体" w:hAnsi="宋体"/>
          <w:kern w:val="0"/>
          <w:sz w:val="24"/>
          <w:lang w:val="zh-CN"/>
        </w:rPr>
        <w:t>（</w:t>
      </w:r>
      <w:r>
        <w:rPr>
          <w:rFonts w:hint="default" w:eastAsia="Times New Roman"/>
          <w:kern w:val="0"/>
          <w:sz w:val="24"/>
          <w:lang w:val="zh-CN"/>
        </w:rPr>
        <w:t>2</w:t>
      </w:r>
      <w:r>
        <w:rPr>
          <w:rFonts w:ascii="宋体" w:hAnsi="宋体"/>
          <w:kern w:val="0"/>
          <w:sz w:val="24"/>
          <w:lang w:val="zh-CN"/>
        </w:rPr>
        <w:t>）关键参数</w:t>
      </w:r>
    </w:p>
    <w:tbl>
      <w:tblPr>
        <w:tblStyle w:val="7"/>
        <w:tblW w:w="0" w:type="auto"/>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0" w:type="dxa"/>
          <w:left w:w="10" w:type="dxa"/>
          <w:bottom w:w="10" w:type="dxa"/>
          <w:right w:w="10" w:type="dxa"/>
        </w:tblCellMar>
      </w:tblPr>
      <w:tblGrid>
        <w:gridCol w:w="3424"/>
        <w:gridCol w:w="1503"/>
        <w:gridCol w:w="959"/>
        <w:gridCol w:w="1609"/>
        <w:gridCol w:w="17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3424"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sz w:val="21"/>
                <w:lang w:val="zh-CN"/>
              </w:rPr>
            </w:pPr>
            <w:r>
              <w:rPr>
                <w:rFonts w:ascii="宋体" w:hAnsi="宋体"/>
                <w:kern w:val="0"/>
                <w:sz w:val="21"/>
                <w:lang w:val="zh-CN"/>
              </w:rPr>
              <w:t>公司</w:t>
            </w:r>
          </w:p>
        </w:tc>
        <w:tc>
          <w:tcPr>
            <w:tcW w:w="1503"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sz w:val="21"/>
                <w:lang w:val="zh-CN"/>
              </w:rPr>
            </w:pPr>
            <w:r>
              <w:rPr>
                <w:rFonts w:ascii="宋体" w:hAnsi="宋体"/>
                <w:kern w:val="0"/>
                <w:sz w:val="21"/>
                <w:lang w:val="zh-CN"/>
              </w:rPr>
              <w:t>预测期</w:t>
            </w:r>
          </w:p>
        </w:tc>
        <w:tc>
          <w:tcPr>
            <w:tcW w:w="959"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sz w:val="21"/>
                <w:lang w:val="zh-CN"/>
              </w:rPr>
            </w:pPr>
            <w:r>
              <w:rPr>
                <w:rFonts w:ascii="宋体" w:hAnsi="宋体"/>
                <w:kern w:val="0"/>
                <w:sz w:val="21"/>
                <w:lang w:val="zh-CN"/>
              </w:rPr>
              <w:t>预测收入增长率</w:t>
            </w:r>
          </w:p>
        </w:tc>
        <w:tc>
          <w:tcPr>
            <w:tcW w:w="1609"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sz w:val="21"/>
                <w:lang w:val="zh-CN"/>
              </w:rPr>
            </w:pPr>
            <w:r>
              <w:rPr>
                <w:rFonts w:ascii="宋体" w:hAnsi="宋体"/>
                <w:kern w:val="0"/>
                <w:sz w:val="21"/>
                <w:lang w:val="zh-CN"/>
              </w:rPr>
              <w:t>稳定增长期</w:t>
            </w:r>
          </w:p>
        </w:tc>
        <w:tc>
          <w:tcPr>
            <w:tcW w:w="174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sz w:val="21"/>
                <w:lang w:val="zh-CN"/>
              </w:rPr>
            </w:pPr>
            <w:r>
              <w:rPr>
                <w:rFonts w:ascii="宋体" w:hAnsi="宋体"/>
                <w:kern w:val="0"/>
                <w:sz w:val="21"/>
                <w:lang w:val="zh-CN"/>
              </w:rPr>
              <w:t>折现率（税后加权平均资本成本）</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3424"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8"/>
              <w:jc w:val="left"/>
              <w:rPr>
                <w:rFonts w:hint="default" w:eastAsia="Times New Roman"/>
                <w:kern w:val="0"/>
                <w:sz w:val="21"/>
                <w:lang w:val="zh-CN"/>
              </w:rPr>
            </w:pPr>
            <w:r>
              <w:rPr>
                <w:rFonts w:ascii="宋体" w:hAnsi="宋体"/>
                <w:kern w:val="0"/>
                <w:sz w:val="21"/>
                <w:lang w:val="zh-CN"/>
              </w:rPr>
              <w:t>营创三征（营口）精细化工有限公司</w:t>
            </w:r>
          </w:p>
        </w:tc>
        <w:tc>
          <w:tcPr>
            <w:tcW w:w="1503"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8"/>
              <w:jc w:val="center"/>
              <w:rPr>
                <w:rFonts w:hint="default" w:eastAsia="Times New Roman"/>
                <w:kern w:val="0"/>
                <w:sz w:val="21"/>
                <w:lang w:val="zh-CN"/>
              </w:rPr>
            </w:pPr>
            <w:r>
              <w:rPr>
                <w:rFonts w:hint="default" w:eastAsia="Times New Roman"/>
                <w:kern w:val="0"/>
                <w:sz w:val="21"/>
                <w:lang w:val="zh-CN"/>
              </w:rPr>
              <w:t>2021</w:t>
            </w:r>
            <w:r>
              <w:rPr>
                <w:rFonts w:ascii="宋体" w:hAnsi="宋体"/>
                <w:kern w:val="0"/>
                <w:sz w:val="21"/>
                <w:lang w:val="zh-CN"/>
              </w:rPr>
              <w:t>年</w:t>
            </w:r>
            <w:r>
              <w:rPr>
                <w:rFonts w:hint="default" w:eastAsia="Times New Roman"/>
                <w:kern w:val="0"/>
                <w:sz w:val="21"/>
                <w:lang w:val="zh-CN"/>
              </w:rPr>
              <w:t>-2025</w:t>
            </w:r>
            <w:r>
              <w:rPr>
                <w:rFonts w:ascii="宋体" w:hAnsi="宋体"/>
                <w:kern w:val="0"/>
                <w:sz w:val="21"/>
                <w:lang w:val="zh-CN"/>
              </w:rPr>
              <w:t>年</w:t>
            </w:r>
          </w:p>
        </w:tc>
        <w:tc>
          <w:tcPr>
            <w:tcW w:w="959"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8"/>
              <w:jc w:val="center"/>
              <w:rPr>
                <w:rFonts w:hint="default" w:eastAsia="Times New Roman"/>
                <w:kern w:val="0"/>
                <w:sz w:val="21"/>
                <w:lang w:val="zh-CN"/>
              </w:rPr>
            </w:pPr>
            <w:r>
              <w:rPr>
                <w:rFonts w:ascii="宋体" w:hAnsi="宋体"/>
                <w:kern w:val="0"/>
                <w:sz w:val="21"/>
                <w:lang w:val="zh-CN"/>
              </w:rPr>
              <w:t>注</w:t>
            </w:r>
            <w:r>
              <w:rPr>
                <w:rFonts w:hint="default" w:eastAsia="Times New Roman"/>
                <w:kern w:val="0"/>
                <w:sz w:val="21"/>
                <w:lang w:val="zh-CN"/>
              </w:rPr>
              <w:t>1</w:t>
            </w:r>
          </w:p>
        </w:tc>
        <w:tc>
          <w:tcPr>
            <w:tcW w:w="1609"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8"/>
              <w:jc w:val="center"/>
              <w:rPr>
                <w:rFonts w:hint="default" w:eastAsia="Times New Roman"/>
                <w:kern w:val="0"/>
                <w:sz w:val="21"/>
                <w:lang w:val="zh-CN"/>
              </w:rPr>
            </w:pPr>
            <w:r>
              <w:rPr>
                <w:rFonts w:hint="default" w:eastAsia="Times New Roman"/>
                <w:kern w:val="0"/>
                <w:sz w:val="21"/>
                <w:lang w:val="zh-CN"/>
              </w:rPr>
              <w:t>2026</w:t>
            </w:r>
            <w:r>
              <w:rPr>
                <w:rFonts w:ascii="宋体" w:hAnsi="宋体"/>
                <w:kern w:val="0"/>
                <w:sz w:val="21"/>
                <w:lang w:val="zh-CN"/>
              </w:rPr>
              <w:t>年以后持平</w:t>
            </w:r>
          </w:p>
        </w:tc>
        <w:tc>
          <w:tcPr>
            <w:tcW w:w="174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right="48"/>
              <w:jc w:val="center"/>
              <w:rPr>
                <w:rFonts w:hint="default" w:eastAsia="Times New Roman"/>
                <w:kern w:val="0"/>
                <w:sz w:val="21"/>
                <w:lang w:val="zh-CN"/>
              </w:rPr>
            </w:pPr>
            <w:r>
              <w:rPr>
                <w:rFonts w:hint="default" w:eastAsia="Times New Roman"/>
                <w:kern w:val="0"/>
                <w:sz w:val="21"/>
                <w:lang w:val="zh-CN"/>
              </w:rPr>
              <w:t>12.95%</w:t>
            </w:r>
          </w:p>
        </w:tc>
      </w:tr>
    </w:tbl>
    <w:p>
      <w:pPr>
        <w:autoSpaceDE w:val="0"/>
        <w:autoSpaceDN w:val="0"/>
        <w:adjustRightInd w:val="0"/>
        <w:spacing w:before="0" w:after="0"/>
        <w:ind w:firstLine="480"/>
        <w:rPr>
          <w:rFonts w:hint="default" w:eastAsia="Times New Roman"/>
          <w:kern w:val="0"/>
          <w:lang w:val="zh-CN"/>
        </w:rPr>
      </w:pPr>
      <w:r>
        <w:rPr>
          <w:rFonts w:ascii="宋体" w:hAnsi="宋体"/>
          <w:kern w:val="0"/>
          <w:lang w:val="zh-CN"/>
        </w:rPr>
        <w:t>注1：根据公司管理层分析，预测期营创三征营业收入主要来源于主产品三聚氯氰收入、中间产品收入和其他材料收入。根据历史收入数据，管理层对上述业务的价格、客户渠道等影响营业收入的主要指标及其历史变动趋势进行了分析，综合考虑了预测期各种因素对上述指标变动的影响，从而预测得出营创三征各项业务的营业收入，预计2021年-2025年收入增长率分别为8.65%、4.97%、5.47%、4.53%以及1.02%。</w:t>
      </w:r>
    </w:p>
    <w:p>
      <w:pPr>
        <w:autoSpaceDE w:val="0"/>
        <w:autoSpaceDN w:val="0"/>
        <w:adjustRightInd w:val="0"/>
        <w:spacing w:before="0" w:after="0"/>
        <w:ind w:firstLine="480"/>
        <w:rPr>
          <w:rFonts w:hint="default" w:eastAsia="Times New Roman"/>
          <w:kern w:val="0"/>
          <w:lang w:val="zh-CN"/>
        </w:rPr>
      </w:pP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商誉减值测试的影响</w:t>
      </w:r>
    </w:p>
    <w:p>
      <w:pPr>
        <w:autoSpaceDE w:val="0"/>
        <w:autoSpaceDN w:val="0"/>
        <w:adjustRightInd w:val="0"/>
        <w:spacing w:before="0" w:after="0"/>
        <w:ind w:firstLine="480"/>
        <w:rPr>
          <w:rFonts w:hint="default" w:eastAsiaTheme="minorEastAsia"/>
          <w:kern w:val="0"/>
          <w:lang w:val="zh-CN"/>
        </w:rPr>
      </w:pPr>
      <w:r>
        <w:rPr>
          <w:rFonts w:ascii="宋体" w:hAnsi="宋体"/>
          <w:kern w:val="0"/>
          <w:lang w:val="zh-CN"/>
        </w:rPr>
        <w:t>营创三征（营口）精细化工有限公司不存在业绩承诺情况，根据北京北方亚事资产评估事务所出具的《广东美联新材料股份有限公司减值测试事宜涉及的该公司并购营创三征（营口）精细化工有限公司三聚氯氰业务所形成的含商誉资产组的可收回金额资产评估报告（北方亚事评报字[2021]第01-276号），按照资产组的预计未来现金流量及税后折现率12.95%计算现值确定可收回金额，并与包括商誉在内的可辨认资产组的账面价值进行比较，公司收购营创三征（营口）精细化工有限公司形成的商誉存在减值，本期应计提商誉减值准备28,659,056.27元。</w:t>
      </w:r>
    </w:p>
    <w:p>
      <w:pPr>
        <w:jc w:val="left"/>
        <w:rPr>
          <w:rFonts w:hint="default" w:eastAsia="Times New Roman"/>
        </w:rPr>
      </w:pPr>
      <w:r>
        <w:t>其他说明</w:t>
      </w:r>
    </w:p>
    <w:p>
      <w:pPr>
        <w:pStyle w:val="10"/>
        <w:outlineLvl w:val="2"/>
        <w:rPr>
          <w:rFonts w:hint="default" w:eastAsia="Times New Roman"/>
        </w:rPr>
      </w:pPr>
      <w:r>
        <w:rPr>
          <w:rFonts w:hint="default"/>
        </w:rPr>
        <w:t>29</w:t>
      </w:r>
      <w:r>
        <w:t>、长期待摊费用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594"/>
        <w:gridCol w:w="1596"/>
        <w:gridCol w:w="1594"/>
        <w:gridCol w:w="1594"/>
        <w:gridCol w:w="1594"/>
        <w:gridCol w:w="1594"/>
      </w:tblGrid>
      <w:tr>
        <w:tblPrEx>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本期摊销金额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其他减少金额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装修费</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594,154.19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125,085.12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469,069.07</w:t>
            </w:r>
          </w:p>
        </w:tc>
      </w:tr>
      <w:tr>
        <w:tblPrEx>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厂区道路修整</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1,781,165.47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879,364.79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901,800.68</w:t>
            </w:r>
          </w:p>
        </w:tc>
      </w:tr>
      <w:tr>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设备改造支出</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456,997.88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1,568,149.57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656,755.18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1,368,392.27</w:t>
            </w:r>
          </w:p>
        </w:tc>
      </w:tr>
      <w:tr>
        <w:tblPrEx>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车间大修费</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10,852,956.46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4,069,858.68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6,783,097.78</w:t>
            </w:r>
          </w:p>
        </w:tc>
      </w:tr>
      <w:tr>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13,685,274.00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1,568,149.57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5,731,063.77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9,522,359.80</w:t>
            </w:r>
          </w:p>
        </w:tc>
      </w:tr>
    </w:tbl>
    <w:p>
      <w:pPr>
        <w:jc w:val="left"/>
        <w:rPr>
          <w:rFonts w:hint="default" w:eastAsia="Times New Roman"/>
        </w:rPr>
      </w:pPr>
      <w:r>
        <w:t>其他说明</w:t>
      </w:r>
    </w:p>
    <w:p>
      <w:pPr>
        <w:pStyle w:val="10"/>
        <w:outlineLvl w:val="2"/>
        <w:rPr>
          <w:rFonts w:hint="default" w:eastAsia="Times New Roman"/>
        </w:rPr>
      </w:pPr>
      <w:r>
        <w:rPr>
          <w:rFonts w:hint="default"/>
        </w:rPr>
        <w:t>30</w:t>
      </w:r>
      <w:r>
        <w:t>、递延所得税资产</w:t>
      </w:r>
      <w:r>
        <w:rPr>
          <w:rFonts w:hint="default"/>
        </w:rPr>
        <w:t>/</w:t>
      </w:r>
      <w:r>
        <w:t>递延所得税负债</w:t>
      </w:r>
    </w:p>
    <w:p>
      <w:pPr>
        <w:pStyle w:val="10"/>
        <w:outlineLvl w:val="3"/>
        <w:rPr>
          <w:rFonts w:hint="default" w:eastAsia="Times New Roman"/>
        </w:rPr>
      </w:pPr>
      <w:r>
        <w:t>（</w:t>
      </w:r>
      <w:r>
        <w:rPr>
          <w:rFonts w:hint="default"/>
        </w:rPr>
        <w:t>1</w:t>
      </w:r>
      <w:r>
        <w:t>）未经抵销的递延所得税资产</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2"/>
        <w:gridCol w:w="1916"/>
        <w:gridCol w:w="1914"/>
        <w:gridCol w:w="1914"/>
        <w:gridCol w:w="1914"/>
      </w:tblGrid>
      <w:tr>
        <w:tblPrEx>
          <w:tblCellMar>
            <w:top w:w="0" w:type="dxa"/>
            <w:left w:w="28" w:type="dxa"/>
            <w:bottom w:w="0" w:type="dxa"/>
            <w:right w:w="28" w:type="dxa"/>
          </w:tblCellMar>
        </w:tblPrEx>
        <w:tc>
          <w:tcPr>
            <w:tcW w:w="19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8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82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19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可抵扣暂时性差异</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递延所得税资产</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可抵扣暂时性差异</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递延所得税资产</w:t>
            </w: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内部交易未实现利润</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69,424.69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17,356.17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可抵扣亏损</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24,911,121.18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3,869,138.81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394,049.04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98,512.27</w:t>
            </w: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信用减值损失</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9,166,757.67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1,377,549.99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8,369,943.55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1,261,873.21</w:t>
            </w: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递延收益</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29,212,791.38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4,381,918.71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6,786,402.09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1,017,960.31</w:t>
            </w: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应收款项融资公允价值变动</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698,999.52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104,849.93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其他流动负债</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1,743,000.00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261,450.00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65,802,094.44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10,012,263.61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15,550,394.68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2,378,345.79</w:t>
            </w:r>
          </w:p>
        </w:tc>
      </w:tr>
    </w:tbl>
    <w:p>
      <w:pPr>
        <w:pStyle w:val="10"/>
        <w:outlineLvl w:val="3"/>
        <w:rPr>
          <w:rFonts w:hint="default" w:eastAsia="Times New Roman"/>
        </w:rPr>
      </w:pPr>
      <w:r>
        <w:t>（</w:t>
      </w:r>
      <w:r>
        <w:rPr>
          <w:rFonts w:hint="default"/>
        </w:rPr>
        <w:t>2</w:t>
      </w:r>
      <w:r>
        <w:t>）未经抵销的递延所得税负债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2"/>
        <w:gridCol w:w="1916"/>
        <w:gridCol w:w="1914"/>
        <w:gridCol w:w="1914"/>
        <w:gridCol w:w="1914"/>
      </w:tblGrid>
      <w:tr>
        <w:tblPrEx>
          <w:tblCellMar>
            <w:top w:w="0" w:type="dxa"/>
            <w:left w:w="28" w:type="dxa"/>
            <w:bottom w:w="0" w:type="dxa"/>
            <w:right w:w="28" w:type="dxa"/>
          </w:tblCellMar>
        </w:tblPrEx>
        <w:tc>
          <w:tcPr>
            <w:tcW w:w="19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8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82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19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应纳税暂时性差异</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递延所得税负债</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应纳税暂时性差异</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递延所得税负债</w:t>
            </w: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非同一控制企业合并资产评估增值</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134,648,050.47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20,197,207.57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161,299,750.80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24,194,962.62</w:t>
            </w: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可转债的账面价值与计税基础之差异</w:t>
            </w:r>
            <w:r>
              <w:rPr>
                <w:rFonts w:hint="default"/>
              </w:rPr>
              <w:t xml:space="preserve"> </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39,341,637.40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5,901,245.61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在建工程</w:t>
            </w:r>
            <w:r>
              <w:rPr>
                <w:rFonts w:hint="default" w:eastAsia="Times New Roman"/>
              </w:rPr>
              <w:t>-</w:t>
            </w:r>
            <w:r>
              <w:t>可转债利息资本化</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3,114,614.07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467,192.11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一次性抵扣的固定资产</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40,219,089.82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6,032,863.47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217,323,391.76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32,598,508.76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161,299,750.80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24,194,962.62</w:t>
            </w:r>
          </w:p>
        </w:tc>
      </w:tr>
    </w:tbl>
    <w:p>
      <w:pPr>
        <w:pStyle w:val="10"/>
        <w:outlineLvl w:val="3"/>
        <w:rPr>
          <w:rFonts w:hint="default" w:eastAsia="Times New Roman"/>
        </w:rPr>
      </w:pPr>
      <w:r>
        <w:t>（</w:t>
      </w:r>
      <w:r>
        <w:rPr>
          <w:rFonts w:hint="default"/>
        </w:rPr>
        <w:t>3</w:t>
      </w:r>
      <w:r>
        <w:t>）以抵销后净额列示的递延所得税资产或负债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2"/>
        <w:gridCol w:w="1916"/>
        <w:gridCol w:w="1914"/>
        <w:gridCol w:w="1914"/>
        <w:gridCol w:w="1914"/>
      </w:tblGrid>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递延所得税资产和负债期末互抵金额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抵销后递延所得税资产或负债期末余额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递延所得税资产和负债期初互抵金额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抵销后递延所得税资产或负债期初余额</w:t>
            </w: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递延所得税资产</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10,012,263.61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2,378,345.79</w:t>
            </w: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递延所得税负债</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32,598,508.76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24,194,962.62</w:t>
            </w:r>
          </w:p>
        </w:tc>
      </w:tr>
    </w:tbl>
    <w:p>
      <w:pPr>
        <w:pStyle w:val="10"/>
        <w:outlineLvl w:val="3"/>
        <w:rPr>
          <w:rFonts w:hint="default" w:eastAsia="Times New Roman"/>
        </w:rPr>
      </w:pPr>
      <w:r>
        <w:t>（</w:t>
      </w:r>
      <w:r>
        <w:rPr>
          <w:rFonts w:hint="default"/>
        </w:rPr>
        <w:t>4</w:t>
      </w:r>
      <w:r>
        <w:t>）未确认递延所得税资产明细</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可抵扣亏损</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1,974,903.54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59,911.04</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信用减值损失</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10,402.22</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1,974,903.54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70,313.26</w:t>
            </w:r>
          </w:p>
        </w:tc>
      </w:tr>
    </w:tbl>
    <w:p>
      <w:pPr>
        <w:pStyle w:val="10"/>
        <w:outlineLvl w:val="3"/>
        <w:rPr>
          <w:rFonts w:hint="default" w:eastAsia="Times New Roman"/>
        </w:rPr>
      </w:pPr>
      <w:r>
        <w:t>（</w:t>
      </w:r>
      <w:r>
        <w:rPr>
          <w:rFonts w:hint="default"/>
        </w:rPr>
        <w:t>5</w:t>
      </w:r>
      <w:r>
        <w:t>）未确认递延所得税资产的可抵扣亏损将于以下年度到期</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89"/>
        <w:gridCol w:w="2395"/>
        <w:gridCol w:w="2392"/>
        <w:gridCol w:w="2392"/>
      </w:tblGrid>
      <w:t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年份</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期末金额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期初金额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备注</w:t>
            </w:r>
          </w:p>
        </w:tc>
      </w:tr>
      <w:t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2023</w:t>
            </w:r>
            <w:r>
              <w:t>年</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142.60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142.60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2024</w:t>
            </w:r>
            <w:r>
              <w:t>年</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59,768.44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59,768.44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2025</w:t>
            </w:r>
            <w:r>
              <w:t>年</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1,914,992.50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1,974,903.54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59,911.04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jc w:val="left"/>
        <w:rPr>
          <w:rFonts w:hint="default" w:eastAsia="Times New Roman"/>
        </w:rPr>
      </w:pPr>
      <w:r>
        <w:t>其他说明：</w:t>
      </w:r>
    </w:p>
    <w:p>
      <w:pPr>
        <w:pStyle w:val="10"/>
        <w:outlineLvl w:val="2"/>
        <w:rPr>
          <w:rFonts w:hint="default" w:eastAsia="Times New Roman"/>
        </w:rPr>
      </w:pPr>
      <w:r>
        <w:rPr>
          <w:rFonts w:hint="default"/>
        </w:rPr>
        <w:t>31</w:t>
      </w:r>
      <w:r>
        <w:t>、其他非流动资产</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8"/>
        <w:gridCol w:w="1207"/>
        <w:gridCol w:w="850"/>
        <w:gridCol w:w="1136"/>
        <w:gridCol w:w="1132"/>
        <w:gridCol w:w="851"/>
        <w:gridCol w:w="1205"/>
      </w:tblGrid>
      <w:tr>
        <w:tc>
          <w:tcPr>
            <w:tcW w:w="31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8"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31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w:t>
            </w:r>
          </w:p>
        </w:tc>
        <w:tc>
          <w:tcPr>
            <w:tcW w:w="113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13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w:t>
            </w:r>
          </w:p>
        </w:tc>
        <w:tc>
          <w:tcPr>
            <w:tcW w:w="120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r>
      <w:tr>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预付设备款</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67,472,524.14</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67,472,524.14</w:t>
            </w:r>
          </w:p>
        </w:tc>
        <w:tc>
          <w:tcPr>
            <w:tcW w:w="113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46,748,648.10</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46,748,648.10</w:t>
            </w:r>
          </w:p>
        </w:tc>
      </w:tr>
      <w:tr>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预付工程款</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4,456,039.38</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4,456,039.38</w:t>
            </w:r>
          </w:p>
        </w:tc>
        <w:tc>
          <w:tcPr>
            <w:tcW w:w="113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3,081,728.94</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3,081,728.94</w:t>
            </w:r>
          </w:p>
        </w:tc>
      </w:tr>
      <w:tr>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预付股权转让款</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3,600,000.00</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3,600,000.00</w:t>
            </w:r>
          </w:p>
        </w:tc>
        <w:tc>
          <w:tcPr>
            <w:tcW w:w="113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0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75,528,563.52</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75,528,563.52</w:t>
            </w:r>
          </w:p>
        </w:tc>
        <w:tc>
          <w:tcPr>
            <w:tcW w:w="113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49,830,377.04</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05"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49,830,377.04</w:t>
            </w:r>
          </w:p>
        </w:tc>
      </w:tr>
    </w:tbl>
    <w:p>
      <w:pPr>
        <w:jc w:val="left"/>
        <w:rPr>
          <w:rFonts w:hint="default" w:eastAsia="Times New Roman"/>
        </w:rPr>
      </w:pPr>
      <w:r>
        <w:t>其他说明：</w:t>
      </w:r>
    </w:p>
    <w:p>
      <w:pPr>
        <w:autoSpaceDE w:val="0"/>
        <w:autoSpaceDN w:val="0"/>
        <w:adjustRightInd w:val="0"/>
        <w:spacing w:before="0" w:after="0"/>
        <w:ind w:firstLine="360" w:firstLineChars="200"/>
        <w:jc w:val="left"/>
        <w:rPr>
          <w:rFonts w:hint="default" w:eastAsia="Times New Roman"/>
          <w:kern w:val="0"/>
          <w:lang w:val="zh-CN"/>
        </w:rPr>
      </w:pPr>
      <w:r>
        <w:rPr>
          <w:rFonts w:ascii="宋体" w:hAnsi="宋体"/>
          <w:kern w:val="0"/>
          <w:highlight w:val="white"/>
          <w:lang w:val="zh-CN"/>
        </w:rPr>
        <w:t>账龄超过1年的重要预付设备款未结算原因为：公司将隔膜项目转至安徽铜陵新设的子公司进行实施，经与设备供应商协商后，双方同意延缓隔膜设备交货时间，具体交货时间待隔膜项目新设主体成立后再行商议确定。</w:t>
      </w:r>
    </w:p>
    <w:p>
      <w:pPr>
        <w:pStyle w:val="10"/>
        <w:outlineLvl w:val="2"/>
        <w:rPr>
          <w:rFonts w:hint="default" w:eastAsia="Times New Roman"/>
        </w:rPr>
      </w:pPr>
      <w:r>
        <w:rPr>
          <w:rFonts w:hint="default"/>
        </w:rPr>
        <w:t>32</w:t>
      </w:r>
      <w:r>
        <w:t>、短期借款</w:t>
      </w:r>
    </w:p>
    <w:p>
      <w:pPr>
        <w:pStyle w:val="10"/>
        <w:outlineLvl w:val="3"/>
        <w:rPr>
          <w:rFonts w:hint="default" w:eastAsia="Times New Roman"/>
        </w:rPr>
      </w:pPr>
      <w:r>
        <w:t>（</w:t>
      </w:r>
      <w:r>
        <w:rPr>
          <w:rFonts w:hint="default"/>
        </w:rPr>
        <w:t>1</w:t>
      </w:r>
      <w:r>
        <w:t>）短期借款分类</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质押借款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15,000,000.00</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抵押借款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116,000,000.00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151,000,000.00</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保证借款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50,000,000.00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65,000,000.00</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信用借款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80,000,000.00</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应计利息</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220,942.64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166,220,942.64</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311,000,000.00</w:t>
            </w:r>
          </w:p>
        </w:tc>
      </w:tr>
    </w:tbl>
    <w:p>
      <w:pPr>
        <w:jc w:val="left"/>
        <w:rPr>
          <w:rFonts w:hint="default" w:eastAsia="Times New Roman"/>
        </w:rPr>
      </w:pPr>
      <w:r>
        <w:t>短期借款分类的说明：</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截至期末，短期借款本金余额为166,000,000.00元，借款利率在4.2000%至4.7850%之间，其中：</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（1）中国银行股份有限公司营口分行的借款本金余额为51,000,000.00元。</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①其中5,000,000.00元借款，由编号为“2019年营中银抵字YC001号”最高额抵押合同，以公司的房屋建筑物及设备、土地使用权作为抵押。关联方刘至寻及其配偶郝越男与中国银行股份有限公司营口分行签订编号为 “2019年营中银个最保字YC001号”最高额保证合同，对上述借款提供连带责任保证。关联方黄伟汕与中国银行股份有限公司营口分行签订编号“2019年营中银个最保字YC002号”最高额保证合同，对上述借款合同提供连带责任保证。</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②其中46,000,000.00元借款，由编号为“2020年营中银抵字YC001号”、“2020年营中银抵字YC002号”最高额抵押合同，以公司的房屋建筑物及设备、土地使用权作为抵押。关联方刘至寻及其配偶郝越男与中国银行股份有限公司营口分行签订编号为 “2020年营中银个最保字YC001号”最高额保证合同，对上述借款合同提供连带责任保证。关联方黄伟汕与中国银行股份有限公司营口分行签订编号“2020年营中银个最保字YC002号”最高额保证合同，对上述借款合同提供连带责任保证。</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截至期末，子公司营创三征（营口）精细化工有限公司设定抵押的房屋建筑物及设备账面原值为775,191,058.49元、账面价值为263,597,179.54元，土地使用权账面原值为46,113,293.43元、账面价值为37,839,359.87元。</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2）中国银行股份有限公司汕头分行的借款本金余额为65,000,000.00元，由编号为“GDY476450120181024、GDY476450120190073、GDY476450120190074”最高额抵押合同，以公司房屋建筑物及土地使用权作为抵押。截至期末，公司设定抵押的房屋建筑物账面原值为38,496,936.14元、账面价值为25,476,211.43元，土地使用权账面原值为8,198,800.00元、账面价值为6,654,692.29元。</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关联方黄伟汕与中国银行股份有限公司汕头科技支行签订编号“GBZ476450120181030”最高额保证合同，关联方张朝益与中国银行股份有限公司汕头科技支行签订编号“GBZ476450120181031”最高额保证合同，关联方张朝凯与中国银行股份有限公司汕头科技支行签订编号“GBZ476450120181032”最高额保证合同，对上述借款合同提供连带责任保证。</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3）兴业银行股份有限公司汕头分行的借款本金余额为50,000,000.00元。关联方黄伟汕与兴业银行股份有限公司汕头分行签订编号“兴银粤借保字（汕头）第20200927005T”的最高额保证合同，对上述借款合同提供连带责任保证担保。</w:t>
      </w:r>
    </w:p>
    <w:p>
      <w:pPr>
        <w:autoSpaceDE w:val="0"/>
        <w:autoSpaceDN w:val="0"/>
        <w:adjustRightInd w:val="0"/>
        <w:spacing w:before="0" w:after="0"/>
        <w:ind w:firstLine="360" w:firstLineChars="200"/>
        <w:jc w:val="left"/>
        <w:rPr>
          <w:rFonts w:hint="default" w:eastAsiaTheme="minorEastAsia"/>
          <w:kern w:val="0"/>
          <w:highlight w:val="white"/>
          <w:lang w:val="zh-CN"/>
        </w:rPr>
      </w:pPr>
      <w:r>
        <w:rPr>
          <w:rFonts w:ascii="宋体" w:hAnsi="宋体"/>
          <w:kern w:val="0"/>
          <w:highlight w:val="white"/>
          <w:lang w:val="zh-CN"/>
        </w:rPr>
        <w:t>2.截至期末，公司不存在已逾期未偿还的短期借款情况。</w:t>
      </w:r>
    </w:p>
    <w:p>
      <w:pPr>
        <w:pStyle w:val="10"/>
        <w:outlineLvl w:val="3"/>
        <w:rPr>
          <w:rFonts w:hint="default" w:eastAsia="Times New Roman"/>
        </w:rPr>
      </w:pPr>
      <w:r>
        <w:t>（</w:t>
      </w:r>
      <w:r>
        <w:rPr>
          <w:rFonts w:hint="default"/>
        </w:rPr>
        <w:t>2</w:t>
      </w:r>
      <w:r>
        <w:t>）已逾期未偿还的短期借款情况</w:t>
      </w:r>
    </w:p>
    <w:p>
      <w:pPr>
        <w:jc w:val="left"/>
        <w:rPr>
          <w:rFonts w:hint="default" w:eastAsia="Times New Roman"/>
        </w:rPr>
      </w:pPr>
      <w:r>
        <w:t>本期末已逾期未偿还的短期借款总额为元，其中重要的已逾期未偿还的短期借款情况如下：</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2"/>
        <w:gridCol w:w="1916"/>
        <w:gridCol w:w="1914"/>
        <w:gridCol w:w="1914"/>
        <w:gridCol w:w="1914"/>
      </w:tblGrid>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借款单位</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借款利率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逾期时间</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逾期利率</w:t>
            </w:r>
          </w:p>
        </w:tc>
      </w:tr>
    </w:tbl>
    <w:p>
      <w:pPr>
        <w:jc w:val="left"/>
        <w:rPr>
          <w:rFonts w:hint="default" w:eastAsia="Times New Roman"/>
        </w:rPr>
      </w:pPr>
      <w:r>
        <w:t>其他说明：</w:t>
      </w:r>
    </w:p>
    <w:p>
      <w:pPr>
        <w:pStyle w:val="10"/>
        <w:outlineLvl w:val="2"/>
        <w:rPr>
          <w:rFonts w:hint="default" w:eastAsia="Times New Roman"/>
        </w:rPr>
      </w:pPr>
      <w:r>
        <w:rPr>
          <w:rFonts w:hint="default"/>
        </w:rPr>
        <w:t>33</w:t>
      </w:r>
      <w:r>
        <w:t>、交易性金融负债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bl>
    <w:p>
      <w:pPr>
        <w:jc w:val="left"/>
        <w:rPr>
          <w:rFonts w:hint="default" w:eastAsia="Times New Roman"/>
        </w:rPr>
      </w:pPr>
      <w:r>
        <w:t>其他说明：</w:t>
      </w:r>
    </w:p>
    <w:p>
      <w:pPr>
        <w:pStyle w:val="10"/>
        <w:outlineLvl w:val="2"/>
        <w:rPr>
          <w:rFonts w:hint="default" w:eastAsia="Times New Roman"/>
        </w:rPr>
      </w:pPr>
      <w:r>
        <w:rPr>
          <w:rFonts w:hint="default"/>
        </w:rPr>
        <w:t>34</w:t>
      </w:r>
      <w:r>
        <w:t>、衍生金融负债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jc w:val="left"/>
        <w:rPr>
          <w:rFonts w:hint="default" w:eastAsia="Times New Roman"/>
        </w:rPr>
      </w:pPr>
      <w:r>
        <w:t>其他说明：</w:t>
      </w:r>
    </w:p>
    <w:p>
      <w:pPr>
        <w:pStyle w:val="10"/>
        <w:outlineLvl w:val="2"/>
        <w:rPr>
          <w:rFonts w:hint="default" w:eastAsia="Times New Roman"/>
        </w:rPr>
      </w:pPr>
      <w:r>
        <w:rPr>
          <w:rFonts w:hint="default"/>
        </w:rPr>
        <w:t>35</w:t>
      </w:r>
      <w:r>
        <w:t>、应付票据</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种类</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银行承兑汇票</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136,116,240.68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78,759,369.81</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136,116,240.68</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78,759,369.81</w:t>
            </w:r>
          </w:p>
        </w:tc>
      </w:tr>
    </w:tbl>
    <w:p>
      <w:pPr>
        <w:jc w:val="left"/>
        <w:rPr>
          <w:rFonts w:hint="default" w:eastAsia="Times New Roman"/>
        </w:rPr>
      </w:pPr>
      <w:r>
        <w:t>本期末已到期未支付的应付票据总额为元。</w:t>
      </w:r>
    </w:p>
    <w:p>
      <w:pPr>
        <w:pStyle w:val="10"/>
        <w:outlineLvl w:val="2"/>
        <w:rPr>
          <w:rFonts w:hint="default" w:eastAsia="Times New Roman"/>
        </w:rPr>
      </w:pPr>
      <w:r>
        <w:rPr>
          <w:rFonts w:hint="default"/>
        </w:rPr>
        <w:t>36</w:t>
      </w:r>
      <w:r>
        <w:t>、应付账款</w:t>
      </w:r>
    </w:p>
    <w:p>
      <w:pPr>
        <w:pStyle w:val="10"/>
        <w:outlineLvl w:val="3"/>
        <w:rPr>
          <w:rFonts w:hint="default" w:eastAsia="Times New Roman"/>
        </w:rPr>
      </w:pPr>
      <w:r>
        <w:t>（</w:t>
      </w:r>
      <w:r>
        <w:rPr>
          <w:rFonts w:hint="default"/>
        </w:rPr>
        <w:t>1</w:t>
      </w:r>
      <w:r>
        <w:t>）应付账款列示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应付账款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170,143,463.35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136,504,544.59</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170,143,463.35</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136,504,544.59</w:t>
            </w:r>
          </w:p>
        </w:tc>
      </w:tr>
    </w:tbl>
    <w:p>
      <w:pPr>
        <w:pStyle w:val="10"/>
        <w:outlineLvl w:val="3"/>
        <w:rPr>
          <w:rFonts w:hint="default" w:eastAsia="Times New Roman"/>
        </w:rPr>
      </w:pPr>
      <w:r>
        <w:t>（</w:t>
      </w:r>
      <w:r>
        <w:rPr>
          <w:rFonts w:hint="default"/>
        </w:rPr>
        <w:t>2</w:t>
      </w:r>
      <w:r>
        <w:t>）账龄超过</w:t>
      </w:r>
      <w:r>
        <w:rPr>
          <w:rFonts w:hint="default"/>
        </w:rPr>
        <w:t>1</w:t>
      </w:r>
      <w:r>
        <w:t>年的重要应付账款</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未偿还或结转的原因</w:t>
            </w:r>
          </w:p>
        </w:tc>
      </w:tr>
    </w:tbl>
    <w:p>
      <w:pPr>
        <w:jc w:val="left"/>
        <w:rPr>
          <w:rFonts w:hint="default" w:eastAsia="Times New Roman"/>
        </w:rPr>
      </w:pPr>
      <w:r>
        <w:t>其他说明：</w:t>
      </w:r>
    </w:p>
    <w:p>
      <w:pPr>
        <w:pStyle w:val="10"/>
        <w:outlineLvl w:val="2"/>
        <w:rPr>
          <w:rFonts w:hint="default" w:eastAsia="Times New Roman"/>
        </w:rPr>
      </w:pPr>
      <w:r>
        <w:rPr>
          <w:rFonts w:hint="default"/>
        </w:rPr>
        <w:t>37</w:t>
      </w:r>
      <w:r>
        <w:t>、预收款项</w:t>
      </w:r>
    </w:p>
    <w:p>
      <w:pPr>
        <w:pStyle w:val="10"/>
        <w:outlineLvl w:val="3"/>
        <w:rPr>
          <w:rFonts w:hint="default" w:eastAsia="Times New Roman"/>
        </w:rPr>
      </w:pPr>
      <w:r>
        <w:t>（</w:t>
      </w:r>
      <w:r>
        <w:rPr>
          <w:rFonts w:hint="default"/>
        </w:rPr>
        <w:t>1</w:t>
      </w:r>
      <w:r>
        <w:t>）预收款项列示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pStyle w:val="10"/>
        <w:outlineLvl w:val="3"/>
        <w:rPr>
          <w:rFonts w:hint="default" w:eastAsia="Times New Roman"/>
        </w:rPr>
      </w:pPr>
      <w:r>
        <w:t>（</w:t>
      </w:r>
      <w:r>
        <w:rPr>
          <w:rFonts w:hint="default"/>
        </w:rPr>
        <w:t>2</w:t>
      </w:r>
      <w:r>
        <w:t>）账龄超过</w:t>
      </w:r>
      <w:r>
        <w:rPr>
          <w:rFonts w:hint="default"/>
        </w:rPr>
        <w:t>1</w:t>
      </w:r>
      <w:r>
        <w:t>年的重要预收款项</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未偿还或结转的原因</w:t>
            </w:r>
          </w:p>
        </w:tc>
      </w:tr>
    </w:tbl>
    <w:p>
      <w:pPr>
        <w:pStyle w:val="10"/>
        <w:outlineLvl w:val="2"/>
        <w:rPr>
          <w:rFonts w:hint="default" w:eastAsia="Times New Roman"/>
        </w:rPr>
      </w:pPr>
      <w:r>
        <w:rPr>
          <w:rFonts w:hint="default"/>
        </w:rPr>
        <w:t>38</w:t>
      </w:r>
      <w:r>
        <w:t>、合同负债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1"/>
        <w:gridCol w:w="3191"/>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预收货款</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15,946,778.60</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24,501,652.49</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1"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15,946,778.60</w:t>
            </w:r>
          </w:p>
        </w:tc>
        <w:tc>
          <w:tcPr>
            <w:tcW w:w="3191"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24,501,652.49</w:t>
            </w:r>
          </w:p>
        </w:tc>
      </w:tr>
    </w:tbl>
    <w:p>
      <w:pPr>
        <w:jc w:val="left"/>
        <w:rPr>
          <w:rFonts w:hint="default" w:eastAsia="Times New Roman"/>
        </w:rPr>
      </w:pPr>
      <w:r>
        <w:t>报告期内账面价值发生重大变动的金额和原因</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205"/>
        <w:gridCol w:w="2419"/>
        <w:gridCol w:w="4944"/>
      </w:tblGrid>
      <w:tr>
        <w:tblPrEx>
          <w:tblCellMar>
            <w:top w:w="0" w:type="dxa"/>
            <w:left w:w="28" w:type="dxa"/>
            <w:bottom w:w="0" w:type="dxa"/>
            <w:right w:w="28" w:type="dxa"/>
          </w:tblCellMar>
        </w:tblPrEx>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241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变动金额</w:t>
            </w:r>
          </w:p>
        </w:tc>
        <w:tc>
          <w:tcPr>
            <w:tcW w:w="494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变动原因</w:t>
            </w:r>
          </w:p>
        </w:tc>
      </w:tr>
    </w:tbl>
    <w:p>
      <w:pPr>
        <w:pStyle w:val="10"/>
        <w:outlineLvl w:val="2"/>
        <w:rPr>
          <w:rFonts w:hint="default" w:eastAsia="Times New Roman"/>
        </w:rPr>
      </w:pPr>
      <w:r>
        <w:rPr>
          <w:rFonts w:hint="default"/>
        </w:rPr>
        <w:t>39</w:t>
      </w:r>
      <w:r>
        <w:t>、应付职工薪酬</w:t>
      </w:r>
    </w:p>
    <w:p>
      <w:pPr>
        <w:pStyle w:val="10"/>
        <w:outlineLvl w:val="3"/>
        <w:rPr>
          <w:rFonts w:hint="default" w:eastAsia="Times New Roman"/>
        </w:rPr>
      </w:pPr>
      <w:r>
        <w:t>（</w:t>
      </w:r>
      <w:r>
        <w:rPr>
          <w:rFonts w:hint="default"/>
        </w:rPr>
        <w:t>1</w:t>
      </w:r>
      <w:r>
        <w:t>）应付职工薪酬列示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2"/>
        <w:gridCol w:w="1916"/>
        <w:gridCol w:w="1914"/>
        <w:gridCol w:w="1914"/>
        <w:gridCol w:w="1914"/>
      </w:tblGrid>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一、短期薪酬</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21,677,422.88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91,469,023.15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103,812,783.74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9,333,662.29</w:t>
            </w: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二、离职后福利</w:t>
            </w:r>
            <w:r>
              <w:rPr>
                <w:rFonts w:hint="default" w:eastAsia="Times New Roman"/>
              </w:rPr>
              <w:t>-</w:t>
            </w:r>
            <w:r>
              <w:t>设定提存计划</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2,681,392.68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239,556.05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2,920,948.73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三、辞退福利</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742,210.00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742,210.00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24,358,815.56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92,450,789.20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107,475,942.47</w:t>
            </w:r>
          </w:p>
        </w:tc>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9,333,662.29</w:t>
            </w:r>
          </w:p>
        </w:tc>
      </w:tr>
    </w:tbl>
    <w:p>
      <w:pPr>
        <w:pStyle w:val="10"/>
        <w:outlineLvl w:val="3"/>
        <w:rPr>
          <w:rFonts w:hint="default" w:eastAsia="Times New Roman"/>
        </w:rPr>
      </w:pPr>
      <w:r>
        <w:t>（</w:t>
      </w:r>
      <w:r>
        <w:rPr>
          <w:rFonts w:hint="default"/>
        </w:rPr>
        <w:t>2</w:t>
      </w:r>
      <w:r>
        <w:t>）短期薪酬列示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2"/>
        <w:gridCol w:w="1916"/>
        <w:gridCol w:w="1914"/>
        <w:gridCol w:w="1914"/>
        <w:gridCol w:w="1914"/>
      </w:tblGrid>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、工资、奖金、津贴和补贴</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19,917,441.36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73,649,955.23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84,299,360.91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9,268,035.68</w:t>
            </w: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、职工福利费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10,335,586.19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10,335,586.19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、社会保险费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1,434,948.32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3,434,069.89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4,869,018.21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其中：医疗保险费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1,137,560.20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3,316,439.64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4,453,999.84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工伤保险费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216,132.98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13,207.37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229,340.35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生育保险费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81,255.14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104,422.88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185,678.02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4</w:t>
            </w:r>
            <w:r>
              <w:t>、住房公积金</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3,097,948.24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3,097,964.24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5</w:t>
            </w:r>
            <w:r>
              <w:t>、工会经费和职工教育经费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325,017.20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951,463.60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1,210,854.19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65,626.61</w:t>
            </w: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916"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21,677,422.88</w:t>
            </w:r>
          </w:p>
        </w:tc>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91,469,023.15</w:t>
            </w:r>
          </w:p>
        </w:tc>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103,812,783.74</w:t>
            </w:r>
          </w:p>
        </w:tc>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9,333,662.29</w:t>
            </w:r>
          </w:p>
        </w:tc>
      </w:tr>
    </w:tbl>
    <w:p>
      <w:pPr>
        <w:pStyle w:val="10"/>
        <w:outlineLvl w:val="3"/>
        <w:rPr>
          <w:rFonts w:hint="default" w:eastAsia="Times New Roman"/>
        </w:rPr>
      </w:pPr>
      <w:r>
        <w:t>（</w:t>
      </w:r>
      <w:r>
        <w:rPr>
          <w:rFonts w:hint="default"/>
        </w:rPr>
        <w:t>3</w:t>
      </w:r>
      <w:r>
        <w:t>）设定提存计划列示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2"/>
        <w:gridCol w:w="1916"/>
        <w:gridCol w:w="1914"/>
        <w:gridCol w:w="1914"/>
        <w:gridCol w:w="1914"/>
      </w:tblGrid>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、基本养老保险</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2,600,137.54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233,778.28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2,833,915.82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、失业保险费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81,255.14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5,777.77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87,032.91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916"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2,681,392.68</w:t>
            </w:r>
          </w:p>
        </w:tc>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239,556.05</w:t>
            </w:r>
          </w:p>
        </w:tc>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2,920,948.73</w:t>
            </w:r>
          </w:p>
        </w:tc>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p>
        </w:tc>
      </w:tr>
    </w:tbl>
    <w:p>
      <w:pPr>
        <w:jc w:val="left"/>
        <w:rPr>
          <w:rFonts w:hint="default" w:eastAsia="Times New Roman"/>
        </w:rPr>
      </w:pPr>
      <w:r>
        <w:t>其他说明：</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应付职工薪酬期末余额较期初余额减少15,025,153.27元，减幅61.68%，主要系下属控股子公司营创三征（营口）精细化工有限公司本期亏损计提的激励奖金相应减少所致。</w:t>
      </w:r>
    </w:p>
    <w:p>
      <w:pPr>
        <w:pStyle w:val="10"/>
        <w:outlineLvl w:val="2"/>
        <w:rPr>
          <w:rFonts w:hint="default" w:eastAsia="Times New Roman"/>
        </w:rPr>
      </w:pPr>
      <w:r>
        <w:rPr>
          <w:rFonts w:hint="default"/>
        </w:rPr>
        <w:t>40</w:t>
      </w:r>
      <w:r>
        <w:t>、应交税费</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增值税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3,253,801.66</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企业所得税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9,550,964.06</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1,408,536.78</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其他税费</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2,016,997.38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1,102,649.73</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11,567,961.44</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5,764,988.17</w:t>
            </w:r>
          </w:p>
        </w:tc>
      </w:tr>
    </w:tbl>
    <w:p>
      <w:pPr>
        <w:jc w:val="left"/>
        <w:rPr>
          <w:rFonts w:hint="default" w:eastAsia="Times New Roman"/>
        </w:rPr>
      </w:pPr>
      <w:r>
        <w:t>其他说明：</w:t>
      </w:r>
    </w:p>
    <w:p>
      <w:pPr>
        <w:pStyle w:val="10"/>
        <w:outlineLvl w:val="2"/>
        <w:rPr>
          <w:rFonts w:hint="default" w:eastAsia="Times New Roman"/>
        </w:rPr>
      </w:pPr>
      <w:r>
        <w:rPr>
          <w:rFonts w:hint="default"/>
        </w:rPr>
        <w:t>41</w:t>
      </w:r>
      <w:r>
        <w:t>、其他应付款</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应付利息</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eastAsia="Times New Roman"/>
              </w:rPr>
            </w:pP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861,978.99</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其他应付款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3,162,065.70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2,321,851.49</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3,162,065.70</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3,183,830.48</w:t>
            </w:r>
          </w:p>
        </w:tc>
      </w:tr>
    </w:tbl>
    <w:p>
      <w:pPr>
        <w:pStyle w:val="10"/>
        <w:outlineLvl w:val="3"/>
        <w:rPr>
          <w:rFonts w:hint="default" w:eastAsia="Times New Roman"/>
        </w:rPr>
      </w:pPr>
      <w:r>
        <w:t>（</w:t>
      </w:r>
      <w:r>
        <w:rPr>
          <w:rFonts w:hint="default"/>
        </w:rPr>
        <w:t>1</w:t>
      </w:r>
      <w:r>
        <w:t>）应付利息</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短期借款应付利息</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437,039.16</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长期借款应付利息</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424,939.83</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eastAsia="Times New Roman"/>
              </w:rPr>
            </w:pP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861,978.99</w:t>
            </w:r>
          </w:p>
        </w:tc>
      </w:tr>
    </w:tbl>
    <w:p>
      <w:pPr>
        <w:jc w:val="left"/>
        <w:rPr>
          <w:rFonts w:hint="default" w:eastAsia="Times New Roman"/>
        </w:rPr>
      </w:pPr>
      <w:r>
        <w:t>重要的已逾期未支付的利息情况：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借款单位</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逾期金额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逾期原因</w:t>
            </w:r>
          </w:p>
        </w:tc>
      </w:tr>
    </w:tbl>
    <w:p>
      <w:pPr>
        <w:jc w:val="left"/>
        <w:rPr>
          <w:rFonts w:hint="default" w:eastAsia="Times New Roman"/>
        </w:rPr>
      </w:pPr>
      <w:r>
        <w:t>其他说明：</w:t>
      </w:r>
    </w:p>
    <w:p>
      <w:pPr>
        <w:pStyle w:val="10"/>
        <w:outlineLvl w:val="3"/>
        <w:rPr>
          <w:rFonts w:hint="default" w:eastAsia="Times New Roman"/>
        </w:rPr>
      </w:pPr>
      <w:r>
        <w:t>（</w:t>
      </w:r>
      <w:r>
        <w:rPr>
          <w:rFonts w:hint="default"/>
        </w:rPr>
        <w:t>2</w:t>
      </w:r>
      <w:r>
        <w:t>）应付股利</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jc w:val="left"/>
        <w:rPr>
          <w:rFonts w:hint="default" w:eastAsia="Times New Roman"/>
        </w:rPr>
      </w:pPr>
      <w:r>
        <w:t>其他说明，包括重要的超过</w:t>
      </w:r>
      <w:r>
        <w:rPr>
          <w:rFonts w:hint="default"/>
        </w:rPr>
        <w:t>1</w:t>
      </w:r>
      <w:r>
        <w:t>年未支付的应付股利，应披露未支付原因：</w:t>
      </w:r>
    </w:p>
    <w:p>
      <w:pPr>
        <w:pStyle w:val="10"/>
        <w:outlineLvl w:val="3"/>
        <w:rPr>
          <w:rFonts w:hint="default" w:eastAsia="Times New Roman"/>
        </w:rPr>
      </w:pPr>
      <w:r>
        <w:t>（</w:t>
      </w:r>
      <w:r>
        <w:rPr>
          <w:rFonts w:hint="default"/>
        </w:rPr>
        <w:t>3</w:t>
      </w:r>
      <w:r>
        <w:t>）其他应付款</w:t>
      </w:r>
    </w:p>
    <w:p>
      <w:pPr>
        <w:pStyle w:val="10"/>
        <w:outlineLvl w:val="4"/>
        <w:rPr>
          <w:rFonts w:hint="default" w:eastAsia="Times New Roman"/>
        </w:rPr>
      </w:pPr>
      <w:r>
        <w:rPr>
          <w:rFonts w:hint="default"/>
        </w:rPr>
        <w:t>1</w:t>
      </w:r>
      <w:r>
        <w:t>）按款项性质列示其他应付款</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工程款</w:t>
            </w:r>
            <w:r>
              <w:rPr>
                <w:rFonts w:hint="default"/>
              </w:rPr>
              <w:t xml:space="preserve"> </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132,300.00</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运费</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873,386.30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192,133.86</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2,288,679.40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1,997,417.63</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3,162,065.70</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2,321,851.49</w:t>
            </w:r>
          </w:p>
        </w:tc>
      </w:tr>
    </w:tbl>
    <w:p>
      <w:pPr>
        <w:pStyle w:val="10"/>
        <w:outlineLvl w:val="4"/>
        <w:rPr>
          <w:rFonts w:hint="default" w:eastAsia="Times New Roman"/>
        </w:rPr>
      </w:pPr>
      <w:r>
        <w:rPr>
          <w:rFonts w:hint="default"/>
        </w:rPr>
        <w:t>2</w:t>
      </w:r>
      <w:r>
        <w:t>）账龄超过</w:t>
      </w:r>
      <w:r>
        <w:rPr>
          <w:rFonts w:hint="default"/>
        </w:rPr>
        <w:t>1</w:t>
      </w:r>
      <w:r>
        <w:t>年的重要其他应付款</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未偿还或结转的原因</w:t>
            </w:r>
          </w:p>
        </w:tc>
      </w:tr>
    </w:tbl>
    <w:p>
      <w:pPr>
        <w:jc w:val="left"/>
        <w:rPr>
          <w:rFonts w:hint="default" w:eastAsia="Times New Roman"/>
        </w:rPr>
      </w:pPr>
      <w:r>
        <w:t>其他说明</w:t>
      </w:r>
    </w:p>
    <w:p>
      <w:pPr>
        <w:pStyle w:val="10"/>
        <w:outlineLvl w:val="2"/>
        <w:rPr>
          <w:rFonts w:hint="default" w:eastAsia="Times New Roman"/>
        </w:rPr>
      </w:pPr>
      <w:r>
        <w:rPr>
          <w:rFonts w:hint="default"/>
        </w:rPr>
        <w:t>42</w:t>
      </w:r>
      <w:r>
        <w:t>、持有待售负债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jc w:val="left"/>
        <w:rPr>
          <w:rFonts w:hint="default" w:eastAsia="Times New Roman"/>
        </w:rPr>
      </w:pPr>
      <w:r>
        <w:t>其他说明：</w:t>
      </w:r>
    </w:p>
    <w:p>
      <w:pPr>
        <w:pStyle w:val="10"/>
        <w:outlineLvl w:val="2"/>
        <w:rPr>
          <w:rFonts w:hint="default" w:eastAsia="Times New Roman"/>
        </w:rPr>
      </w:pPr>
      <w:r>
        <w:rPr>
          <w:rFonts w:hint="default"/>
        </w:rPr>
        <w:t>43</w:t>
      </w:r>
      <w:r>
        <w:t>、一年内到期的非流动负债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一年内到期的长期借款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45,000,000.00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45,000,000.00</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应计利息</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378,316.11</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45,378,316.11</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45,000,000.00</w:t>
            </w:r>
          </w:p>
        </w:tc>
      </w:tr>
    </w:tbl>
    <w:p>
      <w:pPr>
        <w:jc w:val="left"/>
        <w:rPr>
          <w:rFonts w:hint="default" w:eastAsia="Times New Roman"/>
        </w:rPr>
      </w:pPr>
      <w:r>
        <w:t>其他说明：</w:t>
      </w:r>
    </w:p>
    <w:p>
      <w:pPr>
        <w:pStyle w:val="10"/>
        <w:outlineLvl w:val="2"/>
        <w:rPr>
          <w:rFonts w:hint="default" w:eastAsia="Times New Roman"/>
        </w:rPr>
      </w:pPr>
      <w:r>
        <w:rPr>
          <w:rFonts w:hint="default"/>
        </w:rPr>
        <w:t>44</w:t>
      </w:r>
      <w:r>
        <w:t>、其他流动负债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待转销项税额</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1,922,235.75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3,039,909.67</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预计负债</w:t>
            </w:r>
            <w:r>
              <w:rPr>
                <w:rFonts w:hint="default" w:eastAsia="Times New Roman"/>
              </w:rPr>
              <w:t>-</w:t>
            </w:r>
            <w:r>
              <w:t>未决诉讼</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1,743,000.00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3,665,235.75</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3,039,909.67</w:t>
            </w:r>
          </w:p>
        </w:tc>
      </w:tr>
    </w:tbl>
    <w:p>
      <w:pPr>
        <w:jc w:val="left"/>
        <w:rPr>
          <w:rFonts w:hint="default" w:eastAsia="Times New Roman"/>
        </w:rPr>
      </w:pPr>
      <w:r>
        <w:t>短期应付债券的增减变动：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798"/>
        <w:gridCol w:w="798"/>
        <w:gridCol w:w="798"/>
        <w:gridCol w:w="798"/>
        <w:gridCol w:w="798"/>
        <w:gridCol w:w="798"/>
        <w:gridCol w:w="798"/>
        <w:gridCol w:w="798"/>
        <w:gridCol w:w="798"/>
        <w:gridCol w:w="798"/>
        <w:gridCol w:w="798"/>
        <w:gridCol w:w="798"/>
      </w:tblGrid>
      <w:tr>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债券名称</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面值</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发行日期</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债券期限</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发行金额</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本期发行</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按面值计提利息</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溢折价摊销</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本期偿还</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bl>
    <w:p>
      <w:pPr>
        <w:jc w:val="left"/>
        <w:rPr>
          <w:rFonts w:hint="default" w:eastAsia="Times New Roman"/>
        </w:rPr>
      </w:pPr>
      <w:r>
        <w:t>其他说明：</w:t>
      </w:r>
    </w:p>
    <w:p>
      <w:pPr>
        <w:pStyle w:val="10"/>
        <w:outlineLvl w:val="2"/>
        <w:rPr>
          <w:rFonts w:hint="default" w:eastAsia="Times New Roman"/>
        </w:rPr>
      </w:pPr>
      <w:r>
        <w:rPr>
          <w:rFonts w:hint="default"/>
        </w:rPr>
        <w:t>45</w:t>
      </w:r>
      <w:r>
        <w:t>、长期借款</w:t>
      </w:r>
    </w:p>
    <w:p>
      <w:pPr>
        <w:pStyle w:val="10"/>
        <w:outlineLvl w:val="3"/>
        <w:rPr>
          <w:rFonts w:hint="default" w:eastAsia="Times New Roman"/>
        </w:rPr>
      </w:pPr>
      <w:r>
        <w:t>（</w:t>
      </w:r>
      <w:r>
        <w:rPr>
          <w:rFonts w:hint="default"/>
        </w:rPr>
        <w:t>1</w:t>
      </w:r>
      <w:r>
        <w:t>）长期借款分类</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质押借款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188,000,000.00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233,000,000.00</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188,000,000.00</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233,000,000.00</w:t>
            </w:r>
          </w:p>
        </w:tc>
      </w:tr>
    </w:tbl>
    <w:p>
      <w:pPr>
        <w:jc w:val="left"/>
        <w:rPr>
          <w:rFonts w:hint="default" w:eastAsia="Times New Roman"/>
        </w:rPr>
      </w:pPr>
      <w:r>
        <w:t>长期借款分类的说明：</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截至期末，长期借款188,000,000.00元及一年内到期的长期借款45,000,000.00元，借款利率为4.8850%，为公司向中国农业银行股份有限公司龙湖支行借入款项。由编号为“44100720190000334”最高额权利抵押合同，以公司持有子公司营创三征63.25%的股权作为质押。</w:t>
      </w:r>
    </w:p>
    <w:p>
      <w:pPr>
        <w:autoSpaceDE w:val="0"/>
        <w:autoSpaceDN w:val="0"/>
        <w:adjustRightInd w:val="0"/>
        <w:spacing w:before="0" w:after="0"/>
        <w:ind w:firstLine="360" w:firstLineChars="200"/>
        <w:jc w:val="left"/>
        <w:rPr>
          <w:rFonts w:hint="default" w:eastAsiaTheme="minorEastAsia"/>
          <w:kern w:val="0"/>
          <w:highlight w:val="white"/>
          <w:lang w:val="zh-CN"/>
        </w:rPr>
      </w:pPr>
      <w:r>
        <w:rPr>
          <w:rFonts w:ascii="宋体" w:hAnsi="宋体"/>
          <w:kern w:val="0"/>
          <w:highlight w:val="white"/>
          <w:lang w:val="zh-CN"/>
        </w:rPr>
        <w:t>关联方黄伟汕与中国农业银行股份有限公司龙湖支行签订编号为 “44100520190001870”最高额保证合同，对上述借款提供保证。</w:t>
      </w:r>
    </w:p>
    <w:p>
      <w:pPr>
        <w:jc w:val="left"/>
        <w:rPr>
          <w:rFonts w:hint="default" w:eastAsia="Times New Roman"/>
        </w:rPr>
      </w:pPr>
      <w:r>
        <w:t>其他说明，包括利率区间：</w:t>
      </w:r>
    </w:p>
    <w:p>
      <w:pPr>
        <w:pStyle w:val="10"/>
        <w:outlineLvl w:val="2"/>
        <w:rPr>
          <w:rFonts w:hint="default" w:eastAsia="Times New Roman"/>
        </w:rPr>
      </w:pPr>
      <w:r>
        <w:rPr>
          <w:rFonts w:hint="default"/>
        </w:rPr>
        <w:t>46</w:t>
      </w:r>
      <w:r>
        <w:t>、应付债券</w:t>
      </w:r>
    </w:p>
    <w:p>
      <w:pPr>
        <w:pStyle w:val="10"/>
        <w:outlineLvl w:val="3"/>
        <w:rPr>
          <w:rFonts w:hint="default" w:eastAsia="Times New Roman"/>
        </w:rPr>
      </w:pPr>
      <w:r>
        <w:t>（</w:t>
      </w:r>
      <w:r>
        <w:rPr>
          <w:rFonts w:hint="default"/>
        </w:rPr>
        <w:t>1</w:t>
      </w:r>
      <w:r>
        <w:t>）应付债券</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美联可转债</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166,981,484.13</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应计利息</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416,878.47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167,398,362.60</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p>
        </w:tc>
      </w:tr>
    </w:tbl>
    <w:p>
      <w:pPr>
        <w:pStyle w:val="10"/>
        <w:outlineLvl w:val="3"/>
        <w:rPr>
          <w:rFonts w:hint="default" w:eastAsia="Times New Roman"/>
        </w:rPr>
      </w:pPr>
      <w:r>
        <w:t>（</w:t>
      </w:r>
      <w:r>
        <w:rPr>
          <w:rFonts w:hint="default"/>
        </w:rPr>
        <w:t>2</w:t>
      </w:r>
      <w:r>
        <w:t>）应付债券的增减变动（不包括划分为金融负债的优先股、永续债等其他金融工具）</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798"/>
        <w:gridCol w:w="798"/>
        <w:gridCol w:w="798"/>
        <w:gridCol w:w="798"/>
        <w:gridCol w:w="798"/>
        <w:gridCol w:w="798"/>
        <w:gridCol w:w="798"/>
        <w:gridCol w:w="798"/>
        <w:gridCol w:w="798"/>
        <w:gridCol w:w="798"/>
        <w:gridCol w:w="798"/>
        <w:gridCol w:w="798"/>
      </w:tblGrid>
      <w:tr>
        <w:tblPrEx>
          <w:tblCellMar>
            <w:top w:w="0" w:type="dxa"/>
            <w:left w:w="28" w:type="dxa"/>
            <w:bottom w:w="0" w:type="dxa"/>
            <w:right w:w="28" w:type="dxa"/>
          </w:tblCellMar>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债券名称</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面值</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发行日期</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债券期限</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发行金额</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本期发行</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按面值计提利息</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溢折价摊销</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本期偿还</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blPrEx>
          <w:tblCellMar>
            <w:top w:w="0" w:type="dxa"/>
            <w:left w:w="28" w:type="dxa"/>
            <w:bottom w:w="0" w:type="dxa"/>
            <w:right w:w="28" w:type="dxa"/>
          </w:tblCellMar>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美联可转债</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206,740,000.00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2020/7/1</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2020-7-1</w:t>
            </w:r>
            <w:r>
              <w:t>至</w:t>
            </w:r>
            <w:r>
              <w:rPr>
                <w:rFonts w:hint="default"/>
              </w:rPr>
              <w:t>2026-6-30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206,740,000.00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206,740,000.00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416,878.47</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-39,758,515.87</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167,398,362.60</w:t>
            </w:r>
          </w:p>
        </w:tc>
      </w:tr>
      <w:tr>
        <w:tblPrEx>
          <w:tblCellMar>
            <w:top w:w="0" w:type="dxa"/>
            <w:left w:w="28" w:type="dxa"/>
            <w:bottom w:w="0" w:type="dxa"/>
            <w:right w:w="28" w:type="dxa"/>
          </w:tblCellMar>
        </w:tblPrEx>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206,740,000.00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206,740,000.00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416,878.47</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-39,758,515.87</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167,398,362.60</w:t>
            </w:r>
          </w:p>
        </w:tc>
      </w:tr>
    </w:tbl>
    <w:p>
      <w:pPr>
        <w:pStyle w:val="10"/>
        <w:outlineLvl w:val="3"/>
        <w:rPr>
          <w:rFonts w:hint="default" w:eastAsia="Times New Roman"/>
        </w:rPr>
      </w:pPr>
      <w:r>
        <w:t>（</w:t>
      </w:r>
      <w:r>
        <w:rPr>
          <w:rFonts w:hint="default"/>
        </w:rPr>
        <w:t>3</w:t>
      </w:r>
      <w:r>
        <w:t>）可转换公司债券的转股条件、转股时间说明</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应付债券说明：根据公司2019年第四次临时股东大会审议决议，并经中国证券监督管理委员会于2020年4月7日出具的“证监许可[2020]618号”《关于核准广东美联新材料股份有限公司公开发行可转换公司债券的批复》核准，公司于2017年7月1日公开发行206.74万张可转换公司债券，按面值发行，发行总额20,674万元。</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本次发行可转换公司债券募集资金总额20,674万元，均以人民币形式缴入，扣除承销费、保荐费及其他发行费用503.84万元，净筹得人民币20,170.16万元，本次募集资金均存放于董事会指定的募集资金专项账户中，用于以下项目：①年产2万吨高浓度彩色母粒建设项目；②补充流动资金。</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本次发行的可转债信用评级为AA-，债券发行期限为6年，即2020年7月1日至2026年6月30日。票面利率：第一年为0.4%、第二年为0.8%、第三年为1.0%、第四年为1.5%、第五年为2.5%、第六年为3.0%。本次发行的可转换公司债券采用每年付息一次的付息方式，到期归还本金和最后一年利息。计息起始日为可转换公司债券发行首日。每年的付息日为本次发行的可转换公司债券发行首日起每满一年的当日。在本次发行的可转债公司债券期满后五个交易日内，公司将按本次发行的可转债票面价值的112%（含最后一起年度利息）的价格向投资者赎回全部未转股的可转债。</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hint="default" w:ascii="宋体" w:hAnsi="宋体"/>
          <w:kern w:val="0"/>
          <w:highlight w:val="white"/>
          <w:lang w:val="zh-CN"/>
        </w:rPr>
        <w:t>——</w:t>
      </w:r>
      <w:r>
        <w:rPr>
          <w:rFonts w:ascii="宋体" w:hAnsi="宋体"/>
          <w:kern w:val="0"/>
          <w:highlight w:val="white"/>
          <w:lang w:val="zh-CN"/>
        </w:rPr>
        <w:t>可转换公司债券转股条件、转股时间、转股价格</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可转换公司债券转股条件:可转债转股申报单位为手，每10张可转债债券为一手，即一手为1,000元面额，转换成股份的最小单位为一股；同一交易日内多次申报转股的，将合并计算转股数量。转股时不足转换1股的可转债部分，本公司将于转股申报日的次一个交易日通过中国证券登记结算有限责任公司以现金兑现。</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转股时间：2021年1月7日至2026年6月30日。</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转股价格：初始转股价格 9.91 元/股，不低于募集说明书公告日前二十个交易日公司股票交易均价（若在该 20 个交易日内发生过因除权、除息引起股价调整的情形，则对调整前交易日的收盘价按经过相应除权、除息调整后的价格计算）和前一个交易日公司股票交易均价。</w:t>
      </w:r>
    </w:p>
    <w:p>
      <w:pPr>
        <w:autoSpaceDE w:val="0"/>
        <w:autoSpaceDN w:val="0"/>
        <w:adjustRightInd w:val="0"/>
        <w:spacing w:before="0" w:after="0"/>
        <w:ind w:firstLine="360" w:firstLineChars="200"/>
        <w:jc w:val="left"/>
        <w:rPr>
          <w:rFonts w:hint="default" w:eastAsiaTheme="minorEastAsia"/>
          <w:kern w:val="0"/>
          <w:highlight w:val="white"/>
          <w:lang w:val="zh-CN"/>
        </w:rPr>
      </w:pPr>
      <w:r>
        <w:rPr>
          <w:rFonts w:ascii="宋体" w:hAnsi="宋体"/>
          <w:kern w:val="0"/>
          <w:highlight w:val="white"/>
          <w:lang w:val="zh-CN"/>
        </w:rPr>
        <w:t>前二十个交易日公司股票交易均价=前二十个交易日公司股票交易总额/该二十个交易日公司股票交易总量；前一个交易日公司股票交易均价=前一个交易日公司股票交易额/该日公司股票交易量。</w:t>
      </w:r>
    </w:p>
    <w:p>
      <w:pPr>
        <w:pStyle w:val="10"/>
        <w:outlineLvl w:val="3"/>
        <w:rPr>
          <w:rFonts w:hint="default" w:eastAsia="Times New Roman"/>
        </w:rPr>
      </w:pPr>
      <w:r>
        <w:t>（</w:t>
      </w:r>
      <w:r>
        <w:rPr>
          <w:rFonts w:hint="default"/>
        </w:rPr>
        <w:t>4</w:t>
      </w:r>
      <w:r>
        <w:t>）划分为金融负债的其他金融工具说明</w:t>
      </w:r>
    </w:p>
    <w:p>
      <w:pPr>
        <w:jc w:val="left"/>
        <w:rPr>
          <w:rFonts w:hint="default" w:eastAsia="Times New Roman"/>
        </w:rPr>
      </w:pPr>
      <w:r>
        <w:t>期末发行在外的优先股、永续债等其他金融工具基本情况</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公司发行债券面值总额206,740,000.00元，支付发行费（含税）5,340,700.00元，根据同类债券但没有转股权的债券的市场利率为实际利率计算应付债券负债的现值计入应付债券，权益现值部分计入其他权益工具，发行费用在债券的负债现值和权益现值之间进行分摊。</w:t>
      </w:r>
    </w:p>
    <w:p>
      <w:pPr>
        <w:autoSpaceDE w:val="0"/>
        <w:autoSpaceDN w:val="0"/>
        <w:adjustRightInd w:val="0"/>
        <w:spacing w:before="0" w:after="0"/>
        <w:jc w:val="left"/>
        <w:rPr>
          <w:rFonts w:hint="default" w:eastAsia="Times New Roman"/>
          <w:kern w:val="0"/>
          <w:lang w:val="zh-CN"/>
        </w:rPr>
      </w:pPr>
    </w:p>
    <w:p>
      <w:pPr>
        <w:jc w:val="left"/>
        <w:rPr>
          <w:rFonts w:hint="default" w:eastAsia="Times New Roman"/>
        </w:rPr>
      </w:pPr>
      <w:r>
        <w:t>期末发行在外的优先股、永续债等金融工具变动情况表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065"/>
        <w:gridCol w:w="1067"/>
        <w:gridCol w:w="1063"/>
        <w:gridCol w:w="1063"/>
        <w:gridCol w:w="1063"/>
        <w:gridCol w:w="1062"/>
        <w:gridCol w:w="1062"/>
        <w:gridCol w:w="1062"/>
        <w:gridCol w:w="1062"/>
      </w:tblGrid>
      <w:tr>
        <w:tblPrEx>
          <w:tblCellMar>
            <w:top w:w="0" w:type="dxa"/>
            <w:left w:w="28" w:type="dxa"/>
            <w:bottom w:w="0" w:type="dxa"/>
            <w:right w:w="28" w:type="dxa"/>
          </w:tblCellMar>
        </w:tblPrEx>
        <w:tc>
          <w:tcPr>
            <w:tcW w:w="10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发行在外的金融工具</w:t>
            </w:r>
          </w:p>
        </w:tc>
        <w:tc>
          <w:tcPr>
            <w:tcW w:w="21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w:t>
            </w:r>
          </w:p>
        </w:tc>
        <w:tc>
          <w:tcPr>
            <w:tcW w:w="212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w:t>
            </w:r>
          </w:p>
        </w:tc>
        <w:tc>
          <w:tcPr>
            <w:tcW w:w="212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本期减少</w:t>
            </w:r>
          </w:p>
        </w:tc>
        <w:tc>
          <w:tcPr>
            <w:tcW w:w="212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w:t>
            </w:r>
          </w:p>
        </w:tc>
      </w:tr>
      <w:tr>
        <w:tc>
          <w:tcPr>
            <w:tcW w:w="10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0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数量</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数量</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数量</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数量</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r>
    </w:tbl>
    <w:p>
      <w:pPr>
        <w:jc w:val="left"/>
        <w:rPr>
          <w:rFonts w:hint="default" w:eastAsia="Times New Roman"/>
        </w:rPr>
      </w:pPr>
      <w:r>
        <w:t>其他金融工具划分为金融负债的依据说明</w:t>
      </w:r>
    </w:p>
    <w:p>
      <w:pPr>
        <w:jc w:val="left"/>
        <w:rPr>
          <w:rFonts w:hint="default" w:eastAsia="Times New Roman"/>
        </w:rPr>
      </w:pPr>
      <w:r>
        <w:t>其他说明</w:t>
      </w:r>
    </w:p>
    <w:p>
      <w:pPr>
        <w:pStyle w:val="10"/>
        <w:outlineLvl w:val="2"/>
        <w:rPr>
          <w:rFonts w:hint="default" w:eastAsia="Times New Roman"/>
        </w:rPr>
      </w:pPr>
      <w:r>
        <w:rPr>
          <w:rFonts w:hint="default"/>
        </w:rPr>
        <w:t>47</w:t>
      </w:r>
      <w:r>
        <w:t>、租赁负债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jc w:val="left"/>
        <w:rPr>
          <w:rFonts w:hint="default" w:eastAsia="Times New Roman"/>
        </w:rPr>
      </w:pPr>
      <w:r>
        <w:t>其他说明</w:t>
      </w:r>
    </w:p>
    <w:p>
      <w:pPr>
        <w:pStyle w:val="10"/>
        <w:outlineLvl w:val="2"/>
        <w:rPr>
          <w:rFonts w:hint="default" w:eastAsia="Times New Roman"/>
        </w:rPr>
      </w:pPr>
      <w:r>
        <w:rPr>
          <w:rFonts w:hint="default"/>
        </w:rPr>
        <w:t>48</w:t>
      </w:r>
      <w:r>
        <w:t>、长期应付款</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pStyle w:val="10"/>
        <w:outlineLvl w:val="3"/>
        <w:rPr>
          <w:rFonts w:hint="default" w:eastAsia="Times New Roman"/>
        </w:rPr>
      </w:pPr>
      <w:r>
        <w:t>（</w:t>
      </w:r>
      <w:r>
        <w:rPr>
          <w:rFonts w:hint="default"/>
        </w:rPr>
        <w:t>1</w:t>
      </w:r>
      <w:r>
        <w:t>）按款项性质列示长期应付款</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jc w:val="left"/>
        <w:rPr>
          <w:rFonts w:hint="default" w:eastAsia="Times New Roman"/>
        </w:rPr>
      </w:pPr>
      <w:r>
        <w:t>其他说明：</w:t>
      </w:r>
    </w:p>
    <w:p>
      <w:pPr>
        <w:pStyle w:val="10"/>
        <w:outlineLvl w:val="3"/>
        <w:rPr>
          <w:rFonts w:hint="default" w:eastAsia="Times New Roman"/>
        </w:rPr>
      </w:pPr>
      <w:r>
        <w:t>（</w:t>
      </w:r>
      <w:r>
        <w:rPr>
          <w:rFonts w:hint="default"/>
        </w:rPr>
        <w:t>2</w:t>
      </w:r>
      <w:r>
        <w:t>）专项应付款</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594"/>
        <w:gridCol w:w="1596"/>
        <w:gridCol w:w="1594"/>
        <w:gridCol w:w="1594"/>
        <w:gridCol w:w="1594"/>
        <w:gridCol w:w="1594"/>
      </w:tblGrid>
      <w:tr>
        <w:tblPrEx>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本期减少</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形成原因</w:t>
            </w:r>
          </w:p>
        </w:tc>
      </w:tr>
    </w:tbl>
    <w:p>
      <w:pPr>
        <w:jc w:val="left"/>
        <w:rPr>
          <w:rFonts w:hint="default" w:eastAsia="Times New Roman"/>
        </w:rPr>
      </w:pPr>
      <w:r>
        <w:t>其他说明：</w:t>
      </w:r>
    </w:p>
    <w:p>
      <w:pPr>
        <w:pStyle w:val="10"/>
        <w:outlineLvl w:val="2"/>
        <w:rPr>
          <w:rFonts w:hint="default" w:eastAsia="Times New Roman"/>
        </w:rPr>
      </w:pPr>
      <w:r>
        <w:rPr>
          <w:rFonts w:hint="default"/>
        </w:rPr>
        <w:t>49</w:t>
      </w:r>
      <w:r>
        <w:t>、长期应付职工薪酬</w:t>
      </w:r>
    </w:p>
    <w:p>
      <w:pPr>
        <w:pStyle w:val="10"/>
        <w:outlineLvl w:val="3"/>
        <w:rPr>
          <w:rFonts w:hint="default" w:eastAsia="Times New Roman"/>
        </w:rPr>
      </w:pPr>
      <w:r>
        <w:t>（</w:t>
      </w:r>
      <w:r>
        <w:rPr>
          <w:rFonts w:hint="default"/>
        </w:rPr>
        <w:t>1</w:t>
      </w:r>
      <w:r>
        <w:t>）长期应付职工薪酬表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pStyle w:val="10"/>
        <w:outlineLvl w:val="3"/>
        <w:rPr>
          <w:rFonts w:hint="default" w:eastAsia="Times New Roman"/>
        </w:rPr>
      </w:pPr>
      <w:r>
        <w:t>（</w:t>
      </w:r>
      <w:r>
        <w:rPr>
          <w:rFonts w:hint="default"/>
        </w:rPr>
        <w:t>2</w:t>
      </w:r>
      <w:r>
        <w:t>）设定受益计划变动情况</w:t>
      </w:r>
    </w:p>
    <w:p>
      <w:pPr>
        <w:jc w:val="left"/>
        <w:rPr>
          <w:rFonts w:hint="default" w:eastAsia="Times New Roman"/>
        </w:rPr>
      </w:pPr>
      <w:r>
        <w:t>设定受益计划义务现值：</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bl>
    <w:p>
      <w:pPr>
        <w:jc w:val="left"/>
        <w:rPr>
          <w:rFonts w:hint="default" w:eastAsia="Times New Roman"/>
        </w:rPr>
      </w:pPr>
      <w:r>
        <w:t>计划资产：</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bl>
    <w:p>
      <w:pPr>
        <w:jc w:val="left"/>
        <w:rPr>
          <w:rFonts w:hint="default" w:eastAsia="Times New Roman"/>
        </w:rPr>
      </w:pPr>
      <w:r>
        <w:t>设定受益计划净负债（净资产）</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bl>
    <w:p>
      <w:pPr>
        <w:jc w:val="left"/>
        <w:rPr>
          <w:rFonts w:hint="default" w:eastAsia="Times New Roman"/>
        </w:rPr>
      </w:pPr>
      <w:r>
        <w:t>设定受益计划的内容及与之相关风险、对公司未来现金流量、时间和不确定性的影响说明：</w:t>
      </w:r>
    </w:p>
    <w:p>
      <w:pPr>
        <w:jc w:val="left"/>
        <w:rPr>
          <w:rFonts w:hint="default" w:eastAsia="Times New Roman"/>
        </w:rPr>
      </w:pPr>
      <w:r>
        <w:t>设定受益计划重大精算假设及敏感性分析结果说明：</w:t>
      </w:r>
    </w:p>
    <w:p>
      <w:pPr>
        <w:jc w:val="left"/>
        <w:rPr>
          <w:rFonts w:hint="default" w:eastAsia="Times New Roman"/>
        </w:rPr>
      </w:pPr>
      <w:r>
        <w:t>其他说明：</w:t>
      </w:r>
    </w:p>
    <w:p>
      <w:pPr>
        <w:pStyle w:val="10"/>
        <w:outlineLvl w:val="2"/>
        <w:rPr>
          <w:rFonts w:hint="default" w:eastAsia="Times New Roman"/>
        </w:rPr>
      </w:pPr>
      <w:r>
        <w:rPr>
          <w:rFonts w:hint="default"/>
        </w:rPr>
        <w:t>50</w:t>
      </w:r>
      <w:r>
        <w:t>、预计负债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89"/>
        <w:gridCol w:w="2395"/>
        <w:gridCol w:w="2392"/>
        <w:gridCol w:w="2392"/>
      </w:tblGrid>
      <w:tr>
        <w:tblPrEx>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形成原因</w:t>
            </w:r>
          </w:p>
        </w:tc>
      </w:tr>
    </w:tbl>
    <w:p>
      <w:pPr>
        <w:jc w:val="left"/>
        <w:rPr>
          <w:rFonts w:hint="default" w:eastAsia="Times New Roman"/>
        </w:rPr>
      </w:pPr>
      <w:r>
        <w:t>其他说明，包括重要预计负债的相关重要假设、估计说明：</w:t>
      </w:r>
    </w:p>
    <w:p>
      <w:pPr>
        <w:pStyle w:val="10"/>
        <w:outlineLvl w:val="2"/>
        <w:rPr>
          <w:rFonts w:hint="default" w:eastAsia="Times New Roman"/>
        </w:rPr>
      </w:pPr>
      <w:r>
        <w:rPr>
          <w:rFonts w:hint="default"/>
        </w:rPr>
        <w:t>51</w:t>
      </w:r>
      <w:r>
        <w:t>、递延收益</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594"/>
        <w:gridCol w:w="1596"/>
        <w:gridCol w:w="1594"/>
        <w:gridCol w:w="1594"/>
        <w:gridCol w:w="1594"/>
        <w:gridCol w:w="1594"/>
      </w:tblGrid>
      <w:tr>
        <w:tblPrEx>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本期减少</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形成原因</w:t>
            </w:r>
          </w:p>
        </w:tc>
      </w:tr>
      <w:tr>
        <w:tblPrEx>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政府补助</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12,179,205.82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24,289,900.00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3,226,831.22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33,242,274.60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blPrEx>
          <w:tblCellMar>
            <w:top w:w="0" w:type="dxa"/>
            <w:left w:w="28" w:type="dxa"/>
            <w:bottom w:w="0" w:type="dxa"/>
            <w:right w:w="28" w:type="dxa"/>
          </w:tblCellMar>
        </w:tblPrEx>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12,179,205.82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24,289,900.00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3,226,831.22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33,242,274.60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jc w:val="left"/>
        <w:rPr>
          <w:rFonts w:hint="default" w:eastAsia="Times New Roman"/>
        </w:rPr>
      </w:pPr>
      <w:r>
        <w:t>涉及政府补助的项目：</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012"/>
        <w:gridCol w:w="1249"/>
        <w:gridCol w:w="1141"/>
        <w:gridCol w:w="879"/>
        <w:gridCol w:w="1010"/>
        <w:gridCol w:w="1010"/>
        <w:gridCol w:w="1010"/>
        <w:gridCol w:w="1248"/>
        <w:gridCol w:w="1010"/>
      </w:tblGrid>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负债项目</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本期新增补助金额</w:t>
            </w: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本期计入营业外收入金额</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本期计入其他收益金额</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本期冲减成本费用金额</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其他变动</w:t>
            </w: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与资产相关</w:t>
            </w:r>
            <w:r>
              <w:rPr>
                <w:rFonts w:hint="default"/>
              </w:rPr>
              <w:t>/</w:t>
            </w:r>
            <w:r>
              <w:t>与收益相关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市战略性新兴产业扶持金</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766,666.67</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200,000.00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566,666.67</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2013</w:t>
            </w:r>
            <w:r>
              <w:t>年产业振兴和技术改造项目资金</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2,572,166.67</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671,000.00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1,901,166.67</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中高端白色母粒产业化建设项目</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152,500.00</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30,000.00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122,500.00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应用于人造纸的功能母粒研发项目</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165,000.00</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30,000.00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135,000.00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2014</w:t>
            </w:r>
            <w:r>
              <w:t>年省节约降耗专项资金</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825,000.00</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150,000.00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675,000.00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2014</w:t>
            </w:r>
            <w:r>
              <w:t>年度省财政技术研究与开发费用补助项目</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164,285.71</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85,714.29</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78,571.42</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2015</w:t>
            </w:r>
            <w:r>
              <w:t>年度汕头市科技经费及科技计划项目</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147,321.41</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26,785.71</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120,535.70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2015</w:t>
            </w:r>
            <w:r>
              <w:t>年市级企业转型升级实施机器人应用专项资金</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207,863.27</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32,820.51</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175,042.76</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2016</w:t>
            </w:r>
            <w:r>
              <w:t>年市级科技项目经费</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72,000.00</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9,000.00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63,000.00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2017</w:t>
            </w:r>
            <w:r>
              <w:t>年广东省工业企业技术改造事后奖补资金</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1,331,432.68</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242,078.68</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1,089,354.00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清算</w:t>
            </w:r>
            <w:r>
              <w:rPr>
                <w:rFonts w:hint="default"/>
              </w:rPr>
              <w:t>2018</w:t>
            </w:r>
            <w:r>
              <w:t>年和更正</w:t>
            </w:r>
            <w:r>
              <w:rPr>
                <w:rFonts w:hint="default"/>
              </w:rPr>
              <w:t>2017</w:t>
            </w:r>
            <w:r>
              <w:t>年工业企业技术改造事后奖补市级配套资金</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187,366.67</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34,066.68</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153,299.99</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关于清算下达</w:t>
            </w:r>
            <w:r>
              <w:rPr>
                <w:rFonts w:hint="default"/>
              </w:rPr>
              <w:t>2018</w:t>
            </w:r>
            <w:r>
              <w:t>年和更正后</w:t>
            </w:r>
            <w:r>
              <w:rPr>
                <w:rFonts w:hint="default"/>
              </w:rPr>
              <w:t>2017</w:t>
            </w:r>
            <w:r>
              <w:t>年省级工业与信息化发展专项资金（技术改造方向）</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1,430,550.00</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260,100.00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1,170,450.00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2019</w:t>
            </w:r>
            <w:r>
              <w:t>年省公文促进经济发展（支持企业技术改造）专项资金（新一轮企业技术改造政策支持贷款贴息和事后奖补方向）</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583,866.67</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60,400.00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523,466.67</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w:t>
            </w:r>
            <w:r>
              <w:rPr>
                <w:rFonts w:hint="default"/>
              </w:rPr>
              <w:t>2018</w:t>
            </w:r>
            <w:r>
              <w:t>年广东省工业企业技术改造事后奖补资金</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97,868.57</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17,794.28</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80,074.29</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2019</w:t>
            </w:r>
            <w:r>
              <w:t>年省促进经济发展（支持企业技术改造）专项资金（普惠性事后奖补方向）</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3,155,317.50</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289,900.00</w:t>
            </w: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458,943.57</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2,986,273.93</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2020</w:t>
            </w:r>
            <w:r>
              <w:t>年应急物资保障体系建设补助资金（中央直达资金）</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24,000,000.00</w:t>
            </w: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790,127.50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23,209,872.50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2019</w:t>
            </w:r>
            <w:r>
              <w:t>年广东省科技专项资金</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320,000.00</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128,000.00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192,000.00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w:t>
            </w:r>
          </w:p>
        </w:tc>
      </w:tr>
      <w:tr>
        <w:tblPrEx>
          <w:tblCellMar>
            <w:top w:w="0" w:type="dxa"/>
            <w:left w:w="28" w:type="dxa"/>
            <w:bottom w:w="0" w:type="dxa"/>
            <w:right w:w="28" w:type="dxa"/>
          </w:tblCellMar>
        </w:tblPrEx>
        <w:tc>
          <w:tcPr>
            <w:tcW w:w="10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合计</w:t>
            </w:r>
          </w:p>
        </w:tc>
        <w:tc>
          <w:tcPr>
            <w:tcW w:w="12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12,179,205.82</w:t>
            </w:r>
          </w:p>
        </w:tc>
        <w:tc>
          <w:tcPr>
            <w:tcW w:w="11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24,289,900.00</w:t>
            </w:r>
          </w:p>
        </w:tc>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3,226,831.22</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4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33,242,274.60</w:t>
            </w:r>
          </w:p>
        </w:tc>
        <w:tc>
          <w:tcPr>
            <w:tcW w:w="101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bl>
    <w:p>
      <w:pPr>
        <w:jc w:val="left"/>
        <w:rPr>
          <w:rFonts w:hint="default" w:eastAsia="Times New Roman"/>
        </w:rPr>
      </w:pPr>
      <w:r>
        <w:t>其他说明：</w:t>
      </w:r>
    </w:p>
    <w:p>
      <w:pPr>
        <w:pStyle w:val="10"/>
        <w:outlineLvl w:val="2"/>
        <w:rPr>
          <w:rFonts w:hint="default" w:eastAsia="Times New Roman"/>
        </w:rPr>
      </w:pPr>
      <w:r>
        <w:rPr>
          <w:rFonts w:hint="default"/>
        </w:rPr>
        <w:t>52</w:t>
      </w:r>
      <w:r>
        <w:t>、其他非流动负债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jc w:val="left"/>
        <w:rPr>
          <w:rFonts w:hint="default" w:eastAsia="Times New Roman"/>
        </w:rPr>
      </w:pPr>
      <w:r>
        <w:t>其他说明：</w:t>
      </w:r>
    </w:p>
    <w:p>
      <w:pPr>
        <w:pStyle w:val="10"/>
        <w:outlineLvl w:val="2"/>
        <w:rPr>
          <w:rFonts w:hint="default" w:eastAsia="Times New Roman"/>
        </w:rPr>
      </w:pPr>
      <w:r>
        <w:rPr>
          <w:rFonts w:hint="default"/>
        </w:rPr>
        <w:t>53</w:t>
      </w:r>
      <w:r>
        <w:t>、股本</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195"/>
        <w:gridCol w:w="1197"/>
        <w:gridCol w:w="1196"/>
        <w:gridCol w:w="1196"/>
        <w:gridCol w:w="1196"/>
        <w:gridCol w:w="1196"/>
        <w:gridCol w:w="1196"/>
        <w:gridCol w:w="1196"/>
      </w:tblGrid>
      <w:tr>
        <w:tc>
          <w:tcPr>
            <w:tcW w:w="11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1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5980"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本次变动增减（</w:t>
            </w:r>
            <w:r>
              <w:rPr>
                <w:rFonts w:hint="default"/>
              </w:rPr>
              <w:t>+</w:t>
            </w:r>
            <w:r>
              <w:t>、</w:t>
            </w:r>
            <w:r>
              <w:rPr>
                <w:rFonts w:hint="default" w:eastAsia="Times New Roman"/>
              </w:rPr>
              <w:t>-</w:t>
            </w:r>
            <w:r>
              <w:t>）</w:t>
            </w:r>
          </w:p>
        </w:tc>
        <w:tc>
          <w:tcPr>
            <w:tcW w:w="11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11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19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发行新股</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送股</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公积金转股</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小计</w:t>
            </w:r>
          </w:p>
        </w:tc>
        <w:tc>
          <w:tcPr>
            <w:tcW w:w="11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股份总数</w:t>
            </w:r>
          </w:p>
        </w:tc>
        <w:tc>
          <w:tcPr>
            <w:tcW w:w="1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240,000,000.00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72,000,000.00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144,000,000.00</w:t>
            </w: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216,000,000.00</w:t>
            </w:r>
          </w:p>
        </w:tc>
        <w:tc>
          <w:tcPr>
            <w:tcW w:w="1196"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456,000,000.00</w:t>
            </w:r>
          </w:p>
        </w:tc>
      </w:tr>
    </w:tbl>
    <w:p>
      <w:pPr>
        <w:jc w:val="left"/>
        <w:rPr>
          <w:rFonts w:hint="default" w:eastAsia="Times New Roman"/>
        </w:rPr>
      </w:pPr>
      <w:r>
        <w:t>其他说明：</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经公司2020年5月18日召开的2019年度股东大会审议通过：公司以总股本240,000,000股为基数，向全体股东每10股派发现金红利0.75元（含税），送红股3股（含税），以资本公积金向全体股东每10股转增6股。送红股和资本公积转增股本后，公司总股本增至456,000,000股</w:t>
      </w:r>
    </w:p>
    <w:p>
      <w:pPr>
        <w:pStyle w:val="10"/>
        <w:outlineLvl w:val="2"/>
        <w:rPr>
          <w:rFonts w:hint="default" w:eastAsia="Times New Roman"/>
        </w:rPr>
      </w:pPr>
      <w:r>
        <w:rPr>
          <w:rFonts w:hint="default"/>
        </w:rPr>
        <w:t>54</w:t>
      </w:r>
      <w:r>
        <w:t>、其他权益工具</w:t>
      </w:r>
    </w:p>
    <w:p>
      <w:pPr>
        <w:pStyle w:val="10"/>
        <w:outlineLvl w:val="3"/>
        <w:rPr>
          <w:rFonts w:hint="default" w:eastAsia="Times New Roman"/>
        </w:rPr>
      </w:pPr>
      <w:r>
        <w:t>（</w:t>
      </w:r>
      <w:r>
        <w:rPr>
          <w:rFonts w:hint="default"/>
        </w:rPr>
        <w:t>1</w:t>
      </w:r>
      <w:r>
        <w:t>）期末发行在外的优先股、永续债等其他金融工具基本情况</w:t>
      </w:r>
    </w:p>
    <w:p>
      <w:pPr>
        <w:pStyle w:val="10"/>
        <w:outlineLvl w:val="3"/>
        <w:rPr>
          <w:rFonts w:hint="default" w:eastAsia="Times New Roman"/>
        </w:rPr>
      </w:pPr>
      <w:r>
        <w:t>（</w:t>
      </w:r>
      <w:r>
        <w:rPr>
          <w:rFonts w:hint="default"/>
        </w:rPr>
        <w:t>2</w:t>
      </w:r>
      <w:r>
        <w:t>）期末发行在外的优先股、永续债等金融工具变动情况表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065"/>
        <w:gridCol w:w="1067"/>
        <w:gridCol w:w="1063"/>
        <w:gridCol w:w="1063"/>
        <w:gridCol w:w="1129"/>
        <w:gridCol w:w="996"/>
        <w:gridCol w:w="1062"/>
        <w:gridCol w:w="1062"/>
        <w:gridCol w:w="1062"/>
      </w:tblGrid>
      <w:tr>
        <w:tc>
          <w:tcPr>
            <w:tcW w:w="10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发行在外的金融工具</w:t>
            </w:r>
          </w:p>
        </w:tc>
        <w:tc>
          <w:tcPr>
            <w:tcW w:w="21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w:t>
            </w:r>
          </w:p>
        </w:tc>
        <w:tc>
          <w:tcPr>
            <w:tcW w:w="2192"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w:t>
            </w:r>
          </w:p>
        </w:tc>
        <w:tc>
          <w:tcPr>
            <w:tcW w:w="205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本期减少</w:t>
            </w:r>
          </w:p>
        </w:tc>
        <w:tc>
          <w:tcPr>
            <w:tcW w:w="212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w:t>
            </w:r>
          </w:p>
        </w:tc>
      </w:tr>
      <w:tr>
        <w:tc>
          <w:tcPr>
            <w:tcW w:w="10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0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数量</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数量</w:t>
            </w:r>
          </w:p>
        </w:tc>
        <w:tc>
          <w:tcPr>
            <w:tcW w:w="112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99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数量</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数量</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r>
      <w:tr>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美联可转债</w:t>
            </w:r>
          </w:p>
        </w:tc>
        <w:tc>
          <w:tcPr>
            <w:tcW w:w="10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2,067,400</w:t>
            </w:r>
          </w:p>
        </w:tc>
        <w:tc>
          <w:tcPr>
            <w:tcW w:w="11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c>
          <w:tcPr>
            <w:tcW w:w="9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2,067,400</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r>
      <w:tr>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0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2,067,400</w:t>
            </w:r>
          </w:p>
        </w:tc>
        <w:tc>
          <w:tcPr>
            <w:tcW w:w="112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33,462,195.60</w:t>
            </w:r>
          </w:p>
        </w:tc>
        <w:tc>
          <w:tcPr>
            <w:tcW w:w="9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2,067,400</w:t>
            </w:r>
          </w:p>
        </w:tc>
        <w:tc>
          <w:tcPr>
            <w:tcW w:w="1062"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33,462,195.60</w:t>
            </w:r>
          </w:p>
        </w:tc>
      </w:tr>
    </w:tbl>
    <w:p>
      <w:pPr>
        <w:jc w:val="left"/>
        <w:rPr>
          <w:rFonts w:hint="default" w:eastAsia="Times New Roman"/>
        </w:rPr>
      </w:pPr>
      <w:r>
        <w:t>其他权益工具本期增减变动情况、变动原因说明，以及相关会计处理的依据：</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其他权益工具本期增减变动情况、变动原因说明，以及相关会计处理的依据，详见附注“七-46、应付债券”。</w:t>
      </w:r>
    </w:p>
    <w:p>
      <w:pPr>
        <w:jc w:val="left"/>
        <w:rPr>
          <w:rFonts w:hint="default" w:eastAsia="Times New Roman"/>
        </w:rPr>
      </w:pPr>
      <w:r>
        <w:t>其他说明：</w:t>
      </w:r>
    </w:p>
    <w:p>
      <w:pPr>
        <w:pStyle w:val="10"/>
        <w:outlineLvl w:val="2"/>
        <w:rPr>
          <w:rFonts w:hint="default" w:eastAsia="Times New Roman"/>
        </w:rPr>
      </w:pPr>
      <w:r>
        <w:rPr>
          <w:rFonts w:hint="default"/>
        </w:rPr>
        <w:t>55</w:t>
      </w:r>
      <w:r>
        <w:t>、资本公积</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2"/>
        <w:gridCol w:w="1916"/>
        <w:gridCol w:w="1914"/>
        <w:gridCol w:w="1914"/>
        <w:gridCol w:w="1914"/>
      </w:tblGrid>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资本溢价（股本溢价）</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145,531,442.52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144,000,000.00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1,531,442.52</w:t>
            </w: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145,531,442.52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144,000,000.00</w:t>
            </w:r>
          </w:p>
        </w:tc>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1,531,442.52</w:t>
            </w:r>
          </w:p>
        </w:tc>
      </w:tr>
    </w:tbl>
    <w:p>
      <w:pPr>
        <w:jc w:val="left"/>
        <w:rPr>
          <w:rFonts w:hint="default" w:eastAsia="Times New Roman"/>
        </w:rPr>
      </w:pPr>
      <w:r>
        <w:t>其他说明，包括本期增减变动情况、变动原因说明：</w:t>
      </w:r>
    </w:p>
    <w:p>
      <w:pPr>
        <w:autoSpaceDE w:val="0"/>
        <w:autoSpaceDN w:val="0"/>
        <w:adjustRightInd w:val="0"/>
        <w:spacing w:before="0" w:after="0"/>
        <w:jc w:val="left"/>
        <w:rPr>
          <w:rFonts w:hint="default" w:asciiTheme="minorEastAsia" w:hAnsiTheme="minorEastAsia" w:eastAsiaTheme="minorEastAsia"/>
          <w:kern w:val="0"/>
          <w:lang w:val="zh-CN"/>
        </w:rPr>
      </w:pPr>
      <w:r>
        <w:rPr>
          <w:rFonts w:asciiTheme="minorEastAsia" w:hAnsiTheme="minorEastAsia" w:eastAsiaTheme="minorEastAsia"/>
          <w:kern w:val="0"/>
          <w:lang w:val="zh-CN"/>
        </w:rPr>
        <w:t>股本溢价本期减少额</w:t>
      </w:r>
      <w:r>
        <w:rPr>
          <w:rFonts w:hint="default" w:asciiTheme="minorEastAsia" w:hAnsiTheme="minorEastAsia" w:eastAsiaTheme="minorEastAsia"/>
          <w:kern w:val="0"/>
          <w:lang w:val="zh-CN"/>
        </w:rPr>
        <w:t>144,000,000.00</w:t>
      </w:r>
      <w:r>
        <w:rPr>
          <w:rFonts w:asciiTheme="minorEastAsia" w:hAnsiTheme="minorEastAsia" w:eastAsiaTheme="minorEastAsia"/>
          <w:kern w:val="0"/>
          <w:lang w:val="zh-CN"/>
        </w:rPr>
        <w:t>元详见附注</w:t>
      </w:r>
      <w:r>
        <w:rPr>
          <w:rFonts w:hint="default" w:asciiTheme="minorEastAsia" w:hAnsiTheme="minorEastAsia" w:eastAsiaTheme="minorEastAsia"/>
          <w:kern w:val="0"/>
          <w:lang w:val="zh-CN"/>
        </w:rPr>
        <w:t>“</w:t>
      </w:r>
      <w:r>
        <w:rPr>
          <w:rFonts w:asciiTheme="minorEastAsia" w:hAnsiTheme="minorEastAsia" w:eastAsiaTheme="minorEastAsia"/>
          <w:kern w:val="0"/>
          <w:lang w:val="zh-CN"/>
        </w:rPr>
        <w:t>七</w:t>
      </w:r>
      <w:r>
        <w:rPr>
          <w:rFonts w:hint="default" w:asciiTheme="minorEastAsia" w:hAnsiTheme="minorEastAsia" w:eastAsiaTheme="minorEastAsia"/>
          <w:kern w:val="0"/>
          <w:lang w:val="zh-CN"/>
        </w:rPr>
        <w:t>-53</w:t>
      </w:r>
      <w:r>
        <w:rPr>
          <w:rFonts w:asciiTheme="minorEastAsia" w:hAnsiTheme="minorEastAsia" w:eastAsiaTheme="minorEastAsia"/>
          <w:kern w:val="0"/>
          <w:lang w:val="zh-CN"/>
        </w:rPr>
        <w:t>、股本</w:t>
      </w:r>
      <w:r>
        <w:rPr>
          <w:rFonts w:hint="default" w:asciiTheme="minorEastAsia" w:hAnsiTheme="minorEastAsia" w:eastAsiaTheme="minorEastAsia"/>
          <w:kern w:val="0"/>
          <w:lang w:val="zh-CN"/>
        </w:rPr>
        <w:t>”</w:t>
      </w:r>
      <w:r>
        <w:rPr>
          <w:rFonts w:asciiTheme="minorEastAsia" w:hAnsiTheme="minorEastAsia" w:eastAsiaTheme="minorEastAsia"/>
          <w:kern w:val="0"/>
          <w:lang w:val="zh-CN"/>
        </w:rPr>
        <w:t>。</w:t>
      </w:r>
    </w:p>
    <w:p>
      <w:pPr>
        <w:pStyle w:val="10"/>
        <w:outlineLvl w:val="2"/>
        <w:rPr>
          <w:rFonts w:hint="default" w:eastAsia="Times New Roman"/>
        </w:rPr>
      </w:pPr>
      <w:r>
        <w:rPr>
          <w:rFonts w:hint="default"/>
        </w:rPr>
        <w:t>56</w:t>
      </w:r>
      <w:r>
        <w:t>、库存股</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2"/>
        <w:gridCol w:w="1916"/>
        <w:gridCol w:w="1914"/>
        <w:gridCol w:w="1914"/>
        <w:gridCol w:w="1914"/>
      </w:tblGrid>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bl>
    <w:p>
      <w:pPr>
        <w:jc w:val="left"/>
        <w:rPr>
          <w:rFonts w:hint="default" w:eastAsia="Times New Roman"/>
        </w:rPr>
      </w:pPr>
      <w:r>
        <w:t>其他说明，包括本期增减变动情况、变动原因说明：</w:t>
      </w:r>
    </w:p>
    <w:p>
      <w:pPr>
        <w:pStyle w:val="10"/>
        <w:outlineLvl w:val="2"/>
        <w:rPr>
          <w:rFonts w:hint="default" w:eastAsia="Times New Roman"/>
        </w:rPr>
      </w:pPr>
      <w:r>
        <w:rPr>
          <w:rFonts w:hint="default"/>
        </w:rPr>
        <w:t>57</w:t>
      </w:r>
      <w:r>
        <w:t>、其他综合收益</w:t>
      </w:r>
    </w:p>
    <w:p>
      <w:pPr>
        <w:jc w:val="right"/>
        <w:rPr>
          <w:rFonts w:hint="default" w:eastAsia="Times New Roman"/>
        </w:rPr>
      </w:pPr>
      <w:r>
        <w:t>单位：元</w:t>
      </w:r>
    </w:p>
    <w:tbl>
      <w:tblPr>
        <w:tblStyle w:val="7"/>
        <w:tblW w:w="10065" w:type="dxa"/>
        <w:tblInd w:w="-114" w:type="dxa"/>
        <w:tblLayout w:type="fixed"/>
        <w:tblCellMar>
          <w:top w:w="0" w:type="dxa"/>
          <w:left w:w="28" w:type="dxa"/>
          <w:bottom w:w="0" w:type="dxa"/>
          <w:right w:w="28" w:type="dxa"/>
        </w:tblCellMar>
      </w:tblPr>
      <w:tblGrid>
        <w:gridCol w:w="2699"/>
        <w:gridCol w:w="845"/>
        <w:gridCol w:w="981"/>
        <w:gridCol w:w="862"/>
        <w:gridCol w:w="851"/>
        <w:gridCol w:w="850"/>
        <w:gridCol w:w="1044"/>
        <w:gridCol w:w="950"/>
        <w:gridCol w:w="983"/>
      </w:tblGrid>
      <w:tr>
        <w:tblPrEx>
          <w:tblCellMar>
            <w:top w:w="0" w:type="dxa"/>
            <w:left w:w="28" w:type="dxa"/>
            <w:bottom w:w="0" w:type="dxa"/>
            <w:right w:w="28" w:type="dxa"/>
          </w:tblCellMar>
        </w:tblPrEx>
        <w:tc>
          <w:tcPr>
            <w:tcW w:w="269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84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5538"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9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blPrEx>
          <w:tblCellMar>
            <w:top w:w="0" w:type="dxa"/>
            <w:left w:w="28" w:type="dxa"/>
            <w:bottom w:w="0" w:type="dxa"/>
            <w:right w:w="28" w:type="dxa"/>
          </w:tblCellMar>
        </w:tblPrEx>
        <w:tc>
          <w:tcPr>
            <w:tcW w:w="269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84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98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本期所得税前发生额</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减：前期计入其他综合收益当期转入损益</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减：前期计入其他综合收益当期转入留存收益</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减：所得税费用</w:t>
            </w:r>
          </w:p>
        </w:tc>
        <w:tc>
          <w:tcPr>
            <w:tcW w:w="104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税后归属于母公司</w:t>
            </w:r>
          </w:p>
        </w:tc>
        <w:tc>
          <w:tcPr>
            <w:tcW w:w="9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税后归属于少数股东</w:t>
            </w:r>
          </w:p>
        </w:tc>
        <w:tc>
          <w:tcPr>
            <w:tcW w:w="98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c>
          <w:tcPr>
            <w:tcW w:w="26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二、将重分类进损益的其他综合收益</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-478,970.29</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-71,845.54</w:t>
            </w:r>
          </w:p>
        </w:tc>
        <w:tc>
          <w:tcPr>
            <w:tcW w:w="104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-407,124.75</w:t>
            </w:r>
          </w:p>
        </w:tc>
        <w:tc>
          <w:tcPr>
            <w:tcW w:w="9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-187,024.84</w:t>
            </w:r>
          </w:p>
        </w:tc>
        <w:tc>
          <w:tcPr>
            <w:tcW w:w="9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-407,124.75</w:t>
            </w:r>
          </w:p>
        </w:tc>
      </w:tr>
      <w:tr>
        <w:tblPrEx>
          <w:tblCellMar>
            <w:top w:w="0" w:type="dxa"/>
            <w:left w:w="28" w:type="dxa"/>
            <w:bottom w:w="0" w:type="dxa"/>
            <w:right w:w="28" w:type="dxa"/>
          </w:tblCellMar>
        </w:tblPrEx>
        <w:tc>
          <w:tcPr>
            <w:tcW w:w="26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其他债权投资公允价值变动</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9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-478,970.29</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-71,845.54</w:t>
            </w:r>
          </w:p>
        </w:tc>
        <w:tc>
          <w:tcPr>
            <w:tcW w:w="104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-407,124.75</w:t>
            </w:r>
          </w:p>
        </w:tc>
        <w:tc>
          <w:tcPr>
            <w:tcW w:w="9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-187,024.84</w:t>
            </w:r>
          </w:p>
        </w:tc>
        <w:tc>
          <w:tcPr>
            <w:tcW w:w="98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-407,124.75</w:t>
            </w:r>
          </w:p>
        </w:tc>
      </w:tr>
      <w:tr>
        <w:tblPrEx>
          <w:tblCellMar>
            <w:top w:w="0" w:type="dxa"/>
            <w:left w:w="28" w:type="dxa"/>
            <w:bottom w:w="0" w:type="dxa"/>
            <w:right w:w="28" w:type="dxa"/>
          </w:tblCellMar>
        </w:tblPrEx>
        <w:tc>
          <w:tcPr>
            <w:tcW w:w="26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其他综合收益合计</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98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-478,970.29</w:t>
            </w:r>
          </w:p>
        </w:tc>
        <w:tc>
          <w:tcPr>
            <w:tcW w:w="8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-71,845.54</w:t>
            </w:r>
          </w:p>
        </w:tc>
        <w:tc>
          <w:tcPr>
            <w:tcW w:w="104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-407,124.75</w:t>
            </w:r>
          </w:p>
        </w:tc>
        <w:tc>
          <w:tcPr>
            <w:tcW w:w="9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-187,024.84</w:t>
            </w: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-407,124.75</w:t>
            </w:r>
          </w:p>
        </w:tc>
      </w:tr>
    </w:tbl>
    <w:p>
      <w:pPr>
        <w:jc w:val="left"/>
        <w:rPr>
          <w:rFonts w:hint="default" w:eastAsia="Times New Roman"/>
        </w:rPr>
      </w:pPr>
      <w:r>
        <w:t>其他说明，包括对现金流量套期损益的有效部分转为被套期项目初始确认金额调整：</w:t>
      </w:r>
    </w:p>
    <w:p>
      <w:pPr>
        <w:pStyle w:val="10"/>
        <w:outlineLvl w:val="2"/>
        <w:rPr>
          <w:rFonts w:hint="default" w:eastAsia="Times New Roman"/>
        </w:rPr>
      </w:pPr>
      <w:r>
        <w:rPr>
          <w:rFonts w:hint="default"/>
        </w:rPr>
        <w:t>58</w:t>
      </w:r>
      <w:r>
        <w:t>、专项储备</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2"/>
        <w:gridCol w:w="1916"/>
        <w:gridCol w:w="1914"/>
        <w:gridCol w:w="1914"/>
        <w:gridCol w:w="1914"/>
      </w:tblGrid>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安全生产费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3,412,054.49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1,464,084.41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1,947,970.08</w:t>
            </w: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3,412,054.49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1,464,084.41</w:t>
            </w:r>
          </w:p>
        </w:tc>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1,947,970.08</w:t>
            </w:r>
          </w:p>
        </w:tc>
      </w:tr>
    </w:tbl>
    <w:p>
      <w:pPr>
        <w:jc w:val="left"/>
        <w:rPr>
          <w:rFonts w:hint="default" w:eastAsia="Times New Roman"/>
        </w:rPr>
      </w:pPr>
      <w:r>
        <w:t>其他说明，包括本期增减变动情况、变动原因说明：</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专项储备本期变动额系公司下属控股子公司营创三征（营口）精细化工有限公司按规定计提安全生产费及使用该费用所致。</w:t>
      </w:r>
    </w:p>
    <w:p>
      <w:pPr>
        <w:jc w:val="left"/>
        <w:rPr>
          <w:rFonts w:hint="default" w:eastAsia="Times New Roman"/>
        </w:rPr>
      </w:pPr>
      <w:r>
        <w:t>公司需遵守《深圳证券交易所行业信息披露指引第</w:t>
      </w:r>
      <w:r>
        <w:rPr>
          <w:rFonts w:hint="default"/>
        </w:rPr>
        <w:t>18</w:t>
      </w:r>
      <w:r>
        <w:t>号</w:t>
      </w:r>
      <w:r>
        <w:rPr>
          <w:rFonts w:hint="default"/>
        </w:rPr>
        <w:t>——</w:t>
      </w:r>
      <w:r>
        <w:t>上市公司从事化工行业相关业务》的披露要求</w:t>
      </w:r>
    </w:p>
    <w:p>
      <w:pPr>
        <w:pStyle w:val="10"/>
        <w:outlineLvl w:val="2"/>
        <w:rPr>
          <w:rFonts w:hint="default" w:eastAsia="Times New Roman"/>
        </w:rPr>
      </w:pPr>
      <w:r>
        <w:rPr>
          <w:rFonts w:hint="default"/>
        </w:rPr>
        <w:t>59</w:t>
      </w:r>
      <w:r>
        <w:t>、盈余公积</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2"/>
        <w:gridCol w:w="1916"/>
        <w:gridCol w:w="1914"/>
        <w:gridCol w:w="1914"/>
        <w:gridCol w:w="1914"/>
      </w:tblGrid>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法定盈余公积</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35,436,776.25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6,392,107.24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41,828,883.49</w:t>
            </w: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35,436,776.25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6,392,107.24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91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41,828,883.49</w:t>
            </w:r>
          </w:p>
        </w:tc>
      </w:tr>
    </w:tbl>
    <w:p>
      <w:pPr>
        <w:jc w:val="left"/>
        <w:rPr>
          <w:rFonts w:hint="default" w:eastAsia="Times New Roman"/>
        </w:rPr>
      </w:pPr>
      <w:r>
        <w:t>盈余公积说明，包括本期增减变动情况、变动原因说明：</w:t>
      </w:r>
    </w:p>
    <w:p>
      <w:pPr>
        <w:pStyle w:val="10"/>
        <w:outlineLvl w:val="2"/>
        <w:rPr>
          <w:rFonts w:hint="default" w:eastAsia="Times New Roman"/>
        </w:rPr>
      </w:pPr>
      <w:r>
        <w:rPr>
          <w:rFonts w:hint="default"/>
        </w:rPr>
        <w:t>60</w:t>
      </w:r>
      <w:r>
        <w:t>、未分配利润</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725"/>
        <w:gridCol w:w="2924"/>
        <w:gridCol w:w="2918"/>
      </w:tblGrid>
      <w:tr>
        <w:tc>
          <w:tcPr>
            <w:tcW w:w="372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w:t>
            </w:r>
          </w:p>
        </w:tc>
      </w:tr>
      <w:tr>
        <w:tc>
          <w:tcPr>
            <w:tcW w:w="372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调整前上期末未分配利润</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274,336,513.07</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190,241,913.12</w:t>
            </w:r>
          </w:p>
        </w:tc>
      </w:tr>
      <w:tr>
        <w:tc>
          <w:tcPr>
            <w:tcW w:w="372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调整期初未分配利润合计数（调增</w:t>
            </w:r>
            <w:r>
              <w:rPr>
                <w:rFonts w:hint="default"/>
              </w:rPr>
              <w:t>+</w:t>
            </w:r>
            <w:r>
              <w:t>，调减</w:t>
            </w:r>
            <w:r>
              <w:rPr>
                <w:rFonts w:hint="default" w:eastAsia="Times New Roman"/>
              </w:rPr>
              <w:t>-</w:t>
            </w:r>
            <w:r>
              <w:t>）</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797,830.54</w:t>
            </w:r>
          </w:p>
        </w:tc>
      </w:tr>
      <w:tr>
        <w:tc>
          <w:tcPr>
            <w:tcW w:w="372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调整后期初未分配利润</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274,336,513.07</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191,039,743.66</w:t>
            </w:r>
          </w:p>
        </w:tc>
      </w:tr>
      <w:tr>
        <w:tc>
          <w:tcPr>
            <w:tcW w:w="372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加：本期归属于母公司所有者的净利润</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41,915,980.91</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90,111,800.23</w:t>
            </w:r>
          </w:p>
        </w:tc>
      </w:tr>
      <w:tr>
        <w:tc>
          <w:tcPr>
            <w:tcW w:w="372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减：提取法定盈余公积</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6,392,107.24</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6,815,030.82</w:t>
            </w:r>
          </w:p>
        </w:tc>
      </w:tr>
      <w:tr>
        <w:tc>
          <w:tcPr>
            <w:tcW w:w="372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应付普通股股利</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90,000,000.00</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372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期末未分配利润</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219,860,386.74</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274,336,513.07</w:t>
            </w:r>
          </w:p>
        </w:tc>
      </w:tr>
    </w:tbl>
    <w:p>
      <w:pPr>
        <w:jc w:val="left"/>
        <w:rPr>
          <w:rFonts w:hint="default" w:eastAsia="Times New Roman"/>
        </w:rPr>
      </w:pPr>
      <w:r>
        <w:t>调整期初未分配利润明细：</w:t>
      </w:r>
    </w:p>
    <w:p>
      <w:pPr>
        <w:jc w:val="left"/>
        <w:rPr>
          <w:rFonts w:hint="default" w:eastAsia="Times New Roman"/>
        </w:rPr>
      </w:pPr>
      <w:r>
        <w:rPr>
          <w:rFonts w:hint="default"/>
        </w:rPr>
        <w:t>1)</w:t>
      </w:r>
      <w:r>
        <w:t>、由于《企业会计准则》及其相关新规定进行追溯调整，影响期初未分配利润</w:t>
      </w:r>
      <w:r>
        <w:rPr>
          <w:rFonts w:hint="default" w:eastAsia="Times New Roman"/>
        </w:rPr>
        <w:t>0.00</w:t>
      </w:r>
      <w:r>
        <w:t>元。</w:t>
      </w:r>
    </w:p>
    <w:p>
      <w:pPr>
        <w:jc w:val="left"/>
        <w:rPr>
          <w:rFonts w:hint="default" w:eastAsia="Times New Roman"/>
        </w:rPr>
      </w:pPr>
      <w:r>
        <w:rPr>
          <w:rFonts w:hint="default"/>
        </w:rPr>
        <w:t>2)</w:t>
      </w:r>
      <w:r>
        <w:t>、由于会计政策变更，影响期初未分配利润</w:t>
      </w:r>
      <w:r>
        <w:rPr>
          <w:rFonts w:hint="default" w:eastAsia="Times New Roman"/>
        </w:rPr>
        <w:t>0.00</w:t>
      </w:r>
      <w:r>
        <w:t>元。</w:t>
      </w:r>
    </w:p>
    <w:p>
      <w:pPr>
        <w:jc w:val="left"/>
        <w:rPr>
          <w:rFonts w:hint="default" w:eastAsia="Times New Roman"/>
        </w:rPr>
      </w:pPr>
      <w:r>
        <w:rPr>
          <w:rFonts w:hint="default"/>
        </w:rPr>
        <w:t>3)</w:t>
      </w:r>
      <w:r>
        <w:t>、由于重大会计差错更正，影响期初未分配利润</w:t>
      </w:r>
      <w:r>
        <w:rPr>
          <w:rFonts w:hint="default" w:eastAsia="Times New Roman"/>
        </w:rPr>
        <w:t>0.00</w:t>
      </w:r>
      <w:r>
        <w:t>元。</w:t>
      </w:r>
    </w:p>
    <w:p>
      <w:pPr>
        <w:jc w:val="left"/>
        <w:rPr>
          <w:rFonts w:hint="default" w:eastAsia="Times New Roman"/>
        </w:rPr>
      </w:pPr>
      <w:r>
        <w:rPr>
          <w:rFonts w:hint="default"/>
        </w:rPr>
        <w:t>4)</w:t>
      </w:r>
      <w:r>
        <w:t>、由于同一控制导致的合并范围变更，影响期初未分配利润</w:t>
      </w:r>
      <w:r>
        <w:rPr>
          <w:rFonts w:hint="default" w:eastAsia="Times New Roman"/>
        </w:rPr>
        <w:t>0.00</w:t>
      </w:r>
      <w:r>
        <w:t>元。</w:t>
      </w:r>
    </w:p>
    <w:p>
      <w:pPr>
        <w:jc w:val="left"/>
        <w:rPr>
          <w:rFonts w:hint="default" w:eastAsia="Times New Roman"/>
        </w:rPr>
      </w:pPr>
      <w:r>
        <w:rPr>
          <w:rFonts w:hint="default"/>
        </w:rPr>
        <w:t>5)</w:t>
      </w:r>
      <w:r>
        <w:t>、其他调整合计影响期初未分配利润</w:t>
      </w:r>
      <w:r>
        <w:rPr>
          <w:rFonts w:hint="default" w:eastAsia="Times New Roman"/>
        </w:rPr>
        <w:t>0.00</w:t>
      </w:r>
      <w:r>
        <w:t>元。</w:t>
      </w:r>
    </w:p>
    <w:p>
      <w:pPr>
        <w:pStyle w:val="10"/>
        <w:outlineLvl w:val="2"/>
        <w:rPr>
          <w:rFonts w:hint="default" w:eastAsia="Times New Roman"/>
        </w:rPr>
      </w:pPr>
      <w:r>
        <w:rPr>
          <w:rFonts w:hint="default"/>
        </w:rPr>
        <w:t>61</w:t>
      </w:r>
      <w:r>
        <w:t>、营业收入和营业成本</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2"/>
        <w:gridCol w:w="1916"/>
        <w:gridCol w:w="1914"/>
        <w:gridCol w:w="1914"/>
        <w:gridCol w:w="1914"/>
      </w:tblGrid>
      <w:tr>
        <w:tc>
          <w:tcPr>
            <w:tcW w:w="19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8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82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19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成本</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成本</w:t>
            </w:r>
          </w:p>
        </w:tc>
      </w:tr>
      <w:tr>
        <w:tblPrEx>
          <w:tblCellMar>
            <w:top w:w="0" w:type="dxa"/>
            <w:left w:w="28" w:type="dxa"/>
            <w:bottom w:w="0" w:type="dxa"/>
            <w:right w:w="2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主营业务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1,282,162,131.94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1,091,704,282.90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1,139,453,679.35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904,105,557.79</w:t>
            </w: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其他业务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234,972,529.85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204,247,466.47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120,782,961.68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89,410,811.83</w:t>
            </w:r>
          </w:p>
        </w:tc>
      </w:tr>
      <w:t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1,517,134,661.79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1,295,951,749.37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1,260,236,641.03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993,516,369.62</w:t>
            </w:r>
          </w:p>
        </w:tc>
      </w:tr>
    </w:tbl>
    <w:p>
      <w:pPr>
        <w:jc w:val="left"/>
        <w:rPr>
          <w:rFonts w:hint="default" w:eastAsia="Times New Roman"/>
        </w:rPr>
      </w:pPr>
      <w:r>
        <w:t>经审计扣除非经常损益前后净利润孰低是否为负值</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收入相关信息：</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4"/>
        <w:gridCol w:w="1914"/>
        <w:gridCol w:w="1914"/>
        <w:gridCol w:w="1914"/>
        <w:gridCol w:w="1914"/>
      </w:tblGrid>
      <w:t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合同分类</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分部</w:t>
            </w:r>
            <w:r>
              <w:rPr>
                <w:rFonts w:hint="default"/>
              </w:rPr>
              <w:t>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分部</w:t>
            </w:r>
            <w:r>
              <w:rPr>
                <w:rFonts w:hint="default"/>
              </w:rPr>
              <w:t>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r>
      <w:t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bl>
    <w:p>
      <w:pPr>
        <w:jc w:val="left"/>
        <w:rPr>
          <w:rFonts w:hint="default" w:eastAsia="Times New Roman"/>
        </w:rPr>
      </w:pPr>
      <w:r>
        <w:t>与履约义务相关的信息：</w:t>
      </w:r>
    </w:p>
    <w:p>
      <w:pPr>
        <w:autoSpaceDE w:val="0"/>
        <w:autoSpaceDN w:val="0"/>
        <w:adjustRightInd w:val="0"/>
        <w:spacing w:before="0" w:after="0"/>
        <w:jc w:val="left"/>
        <w:rPr>
          <w:rFonts w:hint="default" w:eastAsia="Times New Roman"/>
          <w:kern w:val="0"/>
          <w:lang w:val="zh-CN"/>
        </w:rPr>
      </w:pPr>
      <w:r>
        <w:rPr>
          <w:rFonts w:ascii="宋体" w:hAnsi="宋体"/>
          <w:kern w:val="0"/>
          <w:lang w:val="zh-CN"/>
        </w:rPr>
        <w:t>无</w:t>
      </w:r>
    </w:p>
    <w:p>
      <w:pPr>
        <w:jc w:val="left"/>
        <w:rPr>
          <w:rFonts w:hint="default" w:eastAsia="Times New Roman"/>
        </w:rPr>
      </w:pPr>
      <w:r>
        <w:t>与分摊至剩余履约义务的交易价格相关的信息：</w:t>
      </w:r>
    </w:p>
    <w:p>
      <w:pPr>
        <w:jc w:val="left"/>
        <w:rPr>
          <w:rFonts w:hint="default" w:eastAsia="Times New Roman"/>
        </w:rPr>
      </w:pPr>
      <w:r>
        <w:t>本报告期末已签订合同、但尚未履行或尚未履行完毕的履约义务所对应的收入金额为</w:t>
      </w:r>
      <w:r>
        <w:rPr>
          <w:rFonts w:hint="default" w:eastAsia="Times New Roman"/>
        </w:rPr>
        <w:t>0.00</w:t>
      </w:r>
      <w:r>
        <w:t>元，其中，元预计将于年度确认收入，元预计将于年度确认收入，元预计将于年度确认收入。</w:t>
      </w:r>
    </w:p>
    <w:p>
      <w:pPr>
        <w:jc w:val="left"/>
        <w:rPr>
          <w:rFonts w:hint="default" w:eastAsia="Times New Roman"/>
        </w:rPr>
      </w:pPr>
      <w:r>
        <w:t>其他说明</w:t>
      </w:r>
    </w:p>
    <w:p>
      <w:pPr>
        <w:pStyle w:val="10"/>
        <w:outlineLvl w:val="2"/>
        <w:rPr>
          <w:rFonts w:hint="default" w:eastAsia="Times New Roman"/>
        </w:rPr>
      </w:pPr>
      <w:r>
        <w:rPr>
          <w:rFonts w:hint="default"/>
        </w:rPr>
        <w:t>62</w:t>
      </w:r>
      <w:r>
        <w:t>、税金及附加</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城市维护建设税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1,691,264.10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835,596.89</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教育费附加</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1,972,280.53</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1,604,887.73</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房产税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2,504,802.23</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1,739,439.03</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土地使用税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714,426.12</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1,173,633.30</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920,842.70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554,378.62</w:t>
            </w:r>
          </w:p>
        </w:tc>
      </w:tr>
      <w:t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7,803,615.68</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5,907,935.57</w:t>
            </w:r>
          </w:p>
        </w:tc>
      </w:tr>
    </w:tbl>
    <w:p>
      <w:pPr>
        <w:jc w:val="left"/>
        <w:rPr>
          <w:rFonts w:hint="default" w:eastAsia="Times New Roman"/>
        </w:rPr>
      </w:pPr>
      <w:r>
        <w:t>其他说明：</w:t>
      </w:r>
    </w:p>
    <w:p>
      <w:pPr>
        <w:pStyle w:val="10"/>
        <w:outlineLvl w:val="2"/>
        <w:rPr>
          <w:rFonts w:hint="default" w:eastAsia="Times New Roman"/>
        </w:rPr>
      </w:pPr>
      <w:r>
        <w:rPr>
          <w:rFonts w:hint="default"/>
        </w:rPr>
        <w:t>63</w:t>
      </w:r>
      <w:r>
        <w:t>、销售费用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运输费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30,985,952.10</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职工薪酬</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7,225,277.84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6,577,705.24</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差旅费</w:t>
            </w:r>
            <w:r>
              <w:rPr>
                <w:rFonts w:hint="default"/>
              </w:rPr>
              <w:t xml:space="preserve"> </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3,819,831.17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4,395,741.80</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广告展览费</w:t>
            </w:r>
            <w:r>
              <w:rPr>
                <w:rFonts w:hint="default"/>
              </w:rPr>
              <w:t xml:space="preserve"> </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1,771,348.90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1,291,123.38</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佣金</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730,629.09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381,970.73</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办公费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676,533.72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403,757.39</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保险费</w:t>
            </w:r>
            <w:r>
              <w:rPr>
                <w:rFonts w:hint="default"/>
              </w:rPr>
              <w:t xml:space="preserve"> </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612,719.31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404,916.51</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检验费</w:t>
            </w:r>
            <w:r>
              <w:rPr>
                <w:rFonts w:hint="default"/>
              </w:rPr>
              <w:t xml:space="preserve"> </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55,855.00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46,030.00</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其他</w:t>
            </w:r>
            <w:r>
              <w:rPr>
                <w:rFonts w:hint="default"/>
              </w:rPr>
              <w:t xml:space="preserve"> </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492,314.53</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1,340,868.24</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15,384,509.56</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45,828,065.39</w:t>
            </w:r>
          </w:p>
        </w:tc>
      </w:tr>
    </w:tbl>
    <w:p>
      <w:pPr>
        <w:jc w:val="left"/>
        <w:rPr>
          <w:rFonts w:hint="default" w:eastAsia="Times New Roman"/>
        </w:rPr>
      </w:pPr>
      <w:r>
        <w:t>其他说明：</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2020年运输费为零，系公司于2020年1月1日起执行新收入准则运输费作为合同履约成本列报于营业成本所致。</w:t>
      </w:r>
    </w:p>
    <w:p>
      <w:pPr>
        <w:pStyle w:val="10"/>
        <w:outlineLvl w:val="2"/>
        <w:rPr>
          <w:rFonts w:hint="default" w:eastAsia="Times New Roman"/>
        </w:rPr>
      </w:pPr>
      <w:r>
        <w:rPr>
          <w:rFonts w:hint="default"/>
        </w:rPr>
        <w:t>64</w:t>
      </w:r>
      <w:r>
        <w:t>、管理费用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职工薪酬</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17,075,954.67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28,519,626.44</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折旧及摊销</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14,822,631.57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11,674,566.47</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中介服务费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11,213,325.49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7,332,331.15</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业务招待费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3,437,996.34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4,870,463.66</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修理费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2,766,102.14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645,812.76</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办公费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1,301,459.44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3,426,567.36</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差旅费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1,084,080.45</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2,233,530.51</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保险费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986,677.80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1,023,488.23</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其他</w:t>
            </w:r>
            <w:r>
              <w:rPr>
                <w:rFonts w:hint="default"/>
              </w:rPr>
              <w:t xml:space="preserve"> </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3,537,211.84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3,659,970.35</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56,225,439.74</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63,386,356.93</w:t>
            </w:r>
          </w:p>
        </w:tc>
      </w:tr>
    </w:tbl>
    <w:p>
      <w:pPr>
        <w:jc w:val="left"/>
        <w:rPr>
          <w:rFonts w:hint="default" w:eastAsia="Times New Roman"/>
        </w:rPr>
      </w:pPr>
      <w:r>
        <w:t>其他说明：</w:t>
      </w:r>
    </w:p>
    <w:p>
      <w:pPr>
        <w:pStyle w:val="10"/>
        <w:outlineLvl w:val="2"/>
        <w:rPr>
          <w:rFonts w:hint="default" w:eastAsia="Times New Roman"/>
        </w:rPr>
      </w:pPr>
      <w:r>
        <w:rPr>
          <w:rFonts w:hint="default"/>
        </w:rPr>
        <w:t>65</w:t>
      </w:r>
      <w:r>
        <w:t>、研发费用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材料费</w:t>
            </w:r>
            <w:r>
              <w:rPr>
                <w:rFonts w:hint="default"/>
              </w:rPr>
              <w:t xml:space="preserve"> </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27,572,667.01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36,385,471.02</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职工薪酬</w:t>
            </w:r>
            <w:r>
              <w:rPr>
                <w:rFonts w:hint="default"/>
              </w:rPr>
              <w:t xml:space="preserve"> </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13,040,142.22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8,671,791.28</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折旧与摊销</w:t>
            </w:r>
            <w:r>
              <w:rPr>
                <w:rFonts w:hint="default"/>
              </w:rPr>
              <w:t xml:space="preserve"> </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7,970,382.99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4,491,657.99</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1,816,024.80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410,653.54</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50,399,217.02</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49,959,573.83</w:t>
            </w:r>
          </w:p>
        </w:tc>
      </w:tr>
    </w:tbl>
    <w:p>
      <w:pPr>
        <w:jc w:val="left"/>
        <w:rPr>
          <w:rFonts w:hint="default" w:eastAsia="Times New Roman"/>
        </w:rPr>
      </w:pPr>
      <w:r>
        <w:t>其他说明：</w:t>
      </w:r>
    </w:p>
    <w:p>
      <w:pPr>
        <w:pStyle w:val="10"/>
        <w:outlineLvl w:val="2"/>
        <w:rPr>
          <w:rFonts w:hint="default" w:eastAsia="Times New Roman"/>
        </w:rPr>
      </w:pPr>
      <w:r>
        <w:rPr>
          <w:rFonts w:hint="default"/>
        </w:rPr>
        <w:t>66</w:t>
      </w:r>
      <w:r>
        <w:t>、财务费用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利息支出</w:t>
            </w:r>
            <w:r>
              <w:rPr>
                <w:rFonts w:hint="default"/>
              </w:rPr>
              <w:t xml:space="preserve"> </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26,123,275.08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23,786,645.05</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减：利息收入</w:t>
            </w:r>
            <w:r>
              <w:rPr>
                <w:rFonts w:hint="default"/>
              </w:rPr>
              <w:t xml:space="preserve"> </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2,304,290.33</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1,658,040.17</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汇兑损益</w:t>
            </w:r>
            <w:r>
              <w:rPr>
                <w:rFonts w:hint="default"/>
              </w:rPr>
              <w:t xml:space="preserve"> </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2,474,367.26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-1,663,489.77</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其他</w:t>
            </w:r>
            <w:r>
              <w:rPr>
                <w:rFonts w:hint="default"/>
              </w:rPr>
              <w:t xml:space="preserve"> </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995,266.15</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1,322,499.68</w:t>
            </w:r>
          </w:p>
        </w:tc>
      </w:tr>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27,288,618.16</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21,787,614.79</w:t>
            </w:r>
          </w:p>
        </w:tc>
      </w:tr>
    </w:tbl>
    <w:p>
      <w:pPr>
        <w:jc w:val="left"/>
        <w:rPr>
          <w:rFonts w:hint="default" w:eastAsia="Times New Roman"/>
        </w:rPr>
      </w:pPr>
      <w:r>
        <w:t>其他说明：</w:t>
      </w:r>
    </w:p>
    <w:p>
      <w:pPr>
        <w:pStyle w:val="10"/>
        <w:outlineLvl w:val="2"/>
        <w:rPr>
          <w:rFonts w:hint="default" w:eastAsia="Times New Roman"/>
        </w:rPr>
      </w:pPr>
      <w:r>
        <w:rPr>
          <w:rFonts w:hint="default"/>
        </w:rPr>
        <w:t>67</w:t>
      </w:r>
      <w:r>
        <w:t>、其他收益</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产生其他收益的来源</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与资产相关政府补助</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3,226,831.22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1,761,129.78</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与收益相关政府补助</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2,507,644.74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1,160,194.18</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8,132.01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合计</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5,742,607.97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2,921,323.96</w:t>
            </w:r>
          </w:p>
        </w:tc>
      </w:tr>
    </w:tbl>
    <w:p>
      <w:pPr>
        <w:pStyle w:val="10"/>
        <w:outlineLvl w:val="2"/>
        <w:rPr>
          <w:rFonts w:hint="default" w:eastAsia="Times New Roman"/>
        </w:rPr>
      </w:pPr>
      <w:r>
        <w:rPr>
          <w:rFonts w:hint="default"/>
        </w:rPr>
        <w:t>68</w:t>
      </w:r>
      <w:r>
        <w:t>、投资收益</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460"/>
        <w:gridCol w:w="3190"/>
        <w:gridCol w:w="2918"/>
      </w:tblGrid>
      <w:tr>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权益法核算的长期股权投资收益</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-2,919,829.00</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22,887,951.94</w:t>
            </w:r>
          </w:p>
        </w:tc>
      </w:tr>
      <w:tr>
        <w:tblPrEx>
          <w:tblCellMar>
            <w:top w:w="0" w:type="dxa"/>
            <w:left w:w="28" w:type="dxa"/>
            <w:bottom w:w="0" w:type="dxa"/>
            <w:right w:w="28" w:type="dxa"/>
          </w:tblCellMar>
        </w:tblPrEx>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处置长期股权投资产生的投资收益</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1,538,778.33</w:t>
            </w:r>
          </w:p>
        </w:tc>
      </w:tr>
      <w:tr>
        <w:tblPrEx>
          <w:tblCellMar>
            <w:top w:w="0" w:type="dxa"/>
            <w:left w:w="28" w:type="dxa"/>
            <w:bottom w:w="0" w:type="dxa"/>
            <w:right w:w="28" w:type="dxa"/>
          </w:tblCellMar>
        </w:tblPrEx>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理财产品投资收益</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259,998.35</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425,650.22</w:t>
            </w:r>
          </w:p>
        </w:tc>
      </w:tr>
      <w:tr>
        <w:tblPrEx>
          <w:tblCellMar>
            <w:top w:w="0" w:type="dxa"/>
            <w:left w:w="28" w:type="dxa"/>
            <w:bottom w:w="0" w:type="dxa"/>
            <w:right w:w="28" w:type="dxa"/>
          </w:tblCellMar>
        </w:tblPrEx>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-2,659,830.65</w:t>
            </w:r>
          </w:p>
        </w:tc>
        <w:tc>
          <w:tcPr>
            <w:tcW w:w="2918"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24,852,380.49</w:t>
            </w:r>
          </w:p>
        </w:tc>
      </w:tr>
    </w:tbl>
    <w:p>
      <w:pPr>
        <w:jc w:val="left"/>
        <w:rPr>
          <w:rFonts w:hint="default" w:eastAsia="Times New Roman"/>
        </w:rPr>
      </w:pPr>
      <w:r>
        <w:t>其他说明：</w:t>
      </w:r>
    </w:p>
    <w:p>
      <w:pPr>
        <w:pStyle w:val="10"/>
        <w:outlineLvl w:val="2"/>
        <w:rPr>
          <w:rFonts w:hint="default" w:eastAsia="Times New Roman"/>
        </w:rPr>
      </w:pPr>
      <w:r>
        <w:rPr>
          <w:rFonts w:hint="default"/>
        </w:rPr>
        <w:t>69</w:t>
      </w:r>
      <w:r>
        <w:t>、净敞口套期收益</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bl>
    <w:p>
      <w:pPr>
        <w:jc w:val="left"/>
        <w:rPr>
          <w:rFonts w:hint="default" w:eastAsia="Times New Roman"/>
        </w:rPr>
      </w:pPr>
      <w:r>
        <w:t>其他说明：</w:t>
      </w:r>
    </w:p>
    <w:p>
      <w:pPr>
        <w:pStyle w:val="10"/>
        <w:outlineLvl w:val="2"/>
        <w:rPr>
          <w:rFonts w:hint="default" w:eastAsia="Times New Roman"/>
        </w:rPr>
      </w:pPr>
      <w:r>
        <w:rPr>
          <w:rFonts w:hint="default"/>
        </w:rPr>
        <w:t>70</w:t>
      </w:r>
      <w:r>
        <w:t>、公允价值变动收益</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产生公允价值变动收益的来源</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bl>
    <w:p>
      <w:pPr>
        <w:jc w:val="left"/>
        <w:rPr>
          <w:rFonts w:hint="default" w:eastAsia="Times New Roman"/>
        </w:rPr>
      </w:pPr>
      <w:r>
        <w:t>其他说明：</w:t>
      </w:r>
    </w:p>
    <w:p>
      <w:pPr>
        <w:pStyle w:val="10"/>
        <w:outlineLvl w:val="2"/>
        <w:rPr>
          <w:rFonts w:hint="default" w:eastAsia="Times New Roman"/>
        </w:rPr>
      </w:pPr>
      <w:r>
        <w:rPr>
          <w:rFonts w:hint="default"/>
        </w:rPr>
        <w:t>71</w:t>
      </w:r>
      <w:r>
        <w:t>、信用减值损失</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其他应收款坏账损失</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-151,018.83</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2,872.57</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应收账款坏账损失</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-635,393.07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-1,762,184.56</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-786,411.90</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-1,759,311.99</w:t>
            </w:r>
          </w:p>
        </w:tc>
      </w:tr>
    </w:tbl>
    <w:p>
      <w:pPr>
        <w:jc w:val="left"/>
        <w:rPr>
          <w:rFonts w:hint="default" w:eastAsia="Times New Roman"/>
        </w:rPr>
      </w:pPr>
      <w:r>
        <w:t>其他说明：</w:t>
      </w:r>
    </w:p>
    <w:p>
      <w:pPr>
        <w:pStyle w:val="10"/>
        <w:outlineLvl w:val="2"/>
        <w:rPr>
          <w:rFonts w:hint="default" w:eastAsia="Times New Roman"/>
        </w:rPr>
      </w:pPr>
      <w:r>
        <w:rPr>
          <w:rFonts w:hint="default"/>
        </w:rPr>
        <w:t>72</w:t>
      </w:r>
      <w:r>
        <w:t>、资产减值损失</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十一、商誉减值损失</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-28,659,056.27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-28,659,056.27</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p>
        </w:tc>
      </w:tr>
    </w:tbl>
    <w:p>
      <w:pPr>
        <w:jc w:val="left"/>
        <w:rPr>
          <w:rFonts w:hint="default" w:eastAsia="Times New Roman"/>
        </w:rPr>
      </w:pPr>
      <w:r>
        <w:t>其他说明：</w:t>
      </w:r>
    </w:p>
    <w:p>
      <w:pPr>
        <w:pStyle w:val="10"/>
        <w:outlineLvl w:val="2"/>
        <w:rPr>
          <w:rFonts w:hint="default" w:eastAsia="Times New Roman"/>
        </w:rPr>
      </w:pPr>
      <w:r>
        <w:rPr>
          <w:rFonts w:hint="default"/>
        </w:rPr>
        <w:t>73</w:t>
      </w:r>
      <w:r>
        <w:t>、资产处置收益</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资产处置收益的来源</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非流动资产处置利得</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134,102.60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15,769.03</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合计</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134,102.60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15,769.03</w:t>
            </w:r>
          </w:p>
        </w:tc>
      </w:tr>
    </w:tbl>
    <w:p>
      <w:pPr>
        <w:pStyle w:val="10"/>
        <w:outlineLvl w:val="2"/>
        <w:rPr>
          <w:rFonts w:hint="default" w:eastAsia="Times New Roman"/>
        </w:rPr>
      </w:pPr>
      <w:r>
        <w:rPr>
          <w:rFonts w:hint="default"/>
        </w:rPr>
        <w:t>74</w:t>
      </w:r>
      <w:r>
        <w:t>、营业外收入</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89"/>
        <w:gridCol w:w="2395"/>
        <w:gridCol w:w="2392"/>
        <w:gridCol w:w="2392"/>
      </w:tblGrid>
      <w:tr>
        <w:tblPrEx>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计入当期非经常性损益的金额</w:t>
            </w:r>
          </w:p>
        </w:tc>
      </w:tr>
      <w:tr>
        <w:tblPrEx>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样品赠送</w:t>
            </w:r>
            <w:r>
              <w:rPr>
                <w:rFonts w:hint="default"/>
              </w:rPr>
              <w:t xml:space="preserve"> </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901,574.71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1,043,770.71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901,574.71</w:t>
            </w:r>
          </w:p>
        </w:tc>
      </w:tr>
      <w:tr>
        <w:tblPrEx>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211,604.20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403,107.71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211,604.20</w:t>
            </w:r>
          </w:p>
        </w:tc>
      </w:tr>
      <w:t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1,113,178.91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1,446,878.42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1,113,178.91</w:t>
            </w:r>
          </w:p>
        </w:tc>
      </w:tr>
    </w:tbl>
    <w:p>
      <w:pPr>
        <w:jc w:val="left"/>
        <w:rPr>
          <w:rFonts w:hint="default" w:eastAsia="Times New Roman"/>
        </w:rPr>
      </w:pPr>
      <w:r>
        <w:t>计入当期损益的政府补助：</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065"/>
        <w:gridCol w:w="1063"/>
        <w:gridCol w:w="1063"/>
        <w:gridCol w:w="1063"/>
        <w:gridCol w:w="1063"/>
        <w:gridCol w:w="1063"/>
        <w:gridCol w:w="1063"/>
        <w:gridCol w:w="1063"/>
        <w:gridCol w:w="1063"/>
      </w:tblGrid>
      <w:tr>
        <w:tblPrEx>
          <w:tblCellMar>
            <w:top w:w="0" w:type="dxa"/>
            <w:left w:w="28" w:type="dxa"/>
            <w:bottom w:w="0" w:type="dxa"/>
            <w:right w:w="28" w:type="dxa"/>
          </w:tblCellMar>
        </w:tblPrEx>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补助项目</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发放主体</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发放原因</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性质类型</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补贴是否影响当年盈亏</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是否特殊补贴</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本期发生金额</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上期发生金额</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与资产相关</w:t>
            </w:r>
            <w:r>
              <w:rPr>
                <w:rFonts w:hint="default"/>
              </w:rPr>
              <w:t>/</w:t>
            </w:r>
            <w:r>
              <w:t>与收益相关</w:t>
            </w:r>
          </w:p>
        </w:tc>
      </w:tr>
    </w:tbl>
    <w:p>
      <w:pPr>
        <w:jc w:val="left"/>
        <w:rPr>
          <w:rFonts w:hint="default" w:eastAsia="Times New Roman"/>
        </w:rPr>
      </w:pPr>
      <w:r>
        <w:t>其他说明：</w:t>
      </w:r>
    </w:p>
    <w:p>
      <w:pPr>
        <w:pStyle w:val="10"/>
        <w:outlineLvl w:val="2"/>
        <w:rPr>
          <w:rFonts w:hint="default" w:eastAsia="Times New Roman"/>
        </w:rPr>
      </w:pPr>
      <w:r>
        <w:rPr>
          <w:rFonts w:hint="default"/>
        </w:rPr>
        <w:t>75</w:t>
      </w:r>
      <w:r>
        <w:t>、营业外支出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89"/>
        <w:gridCol w:w="2395"/>
        <w:gridCol w:w="2392"/>
        <w:gridCol w:w="2392"/>
      </w:tblGrid>
      <w:tr>
        <w:tblPrEx>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计入当期非经常性损益的金额</w:t>
            </w:r>
          </w:p>
        </w:tc>
      </w:tr>
      <w:t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对外捐赠</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192,405.15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40,000.00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192,405.15</w:t>
            </w:r>
          </w:p>
        </w:tc>
      </w:tr>
      <w:tr>
        <w:tblPrEx>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非流动资产报废损失合计</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22,628.02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150,129.51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22,628.02</w:t>
            </w:r>
          </w:p>
        </w:tc>
      </w:tr>
      <w:t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赔偿支出</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1,743,000.00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1,743,000.00</w:t>
            </w:r>
          </w:p>
        </w:tc>
      </w:tr>
      <w:tr>
        <w:tblPrEx>
          <w:tblCellMar>
            <w:top w:w="0" w:type="dxa"/>
            <w:left w:w="28" w:type="dxa"/>
            <w:bottom w:w="0" w:type="dxa"/>
            <w:right w:w="28" w:type="dxa"/>
          </w:tblCellMar>
        </w:tblPrEx>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44,693.88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97,945.79</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44,693.88</w:t>
            </w:r>
          </w:p>
        </w:tc>
      </w:tr>
      <w:t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2,002,727.05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288,075.30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2,002,727.05</w:t>
            </w:r>
          </w:p>
        </w:tc>
      </w:tr>
    </w:tbl>
    <w:p>
      <w:pPr>
        <w:jc w:val="left"/>
        <w:rPr>
          <w:rFonts w:hint="default" w:eastAsia="Times New Roman"/>
        </w:rPr>
      </w:pPr>
      <w:r>
        <w:t>其他说明：</w:t>
      </w:r>
    </w:p>
    <w:p>
      <w:pPr>
        <w:pStyle w:val="10"/>
        <w:outlineLvl w:val="2"/>
        <w:rPr>
          <w:rFonts w:hint="default" w:eastAsia="Times New Roman"/>
        </w:rPr>
      </w:pPr>
      <w:r>
        <w:rPr>
          <w:rFonts w:hint="default"/>
        </w:rPr>
        <w:t>76</w:t>
      </w:r>
      <w:r>
        <w:t>、所得税费用</w:t>
      </w:r>
    </w:p>
    <w:p>
      <w:pPr>
        <w:pStyle w:val="10"/>
        <w:outlineLvl w:val="3"/>
        <w:rPr>
          <w:rFonts w:hint="default" w:eastAsia="Times New Roman"/>
        </w:rPr>
      </w:pPr>
      <w:r>
        <w:t>（</w:t>
      </w:r>
      <w:r>
        <w:rPr>
          <w:rFonts w:hint="default"/>
        </w:rPr>
        <w:t>1</w:t>
      </w:r>
      <w:r>
        <w:t>）所得税费用表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当期所得税费用</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11,941,308.57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9,649,625.35</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递延所得税费用</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-5,919,739.51</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-3,984,121.18</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6,021,569.06</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5,665,504.17</w:t>
            </w:r>
          </w:p>
        </w:tc>
      </w:tr>
    </w:tbl>
    <w:p>
      <w:pPr>
        <w:pStyle w:val="10"/>
        <w:outlineLvl w:val="3"/>
        <w:rPr>
          <w:rFonts w:hint="default" w:eastAsia="Times New Roman"/>
        </w:rPr>
      </w:pPr>
      <w:r>
        <w:t>（</w:t>
      </w:r>
      <w:r>
        <w:rPr>
          <w:rFonts w:hint="default"/>
        </w:rPr>
        <w:t>2</w:t>
      </w:r>
      <w:r>
        <w:t>）会计利润与所得税费用调整过程</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779"/>
        <w:gridCol w:w="4789"/>
      </w:tblGrid>
      <w:tr>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r>
      <w:tr>
        <w:tblPrEx>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利润总额</w:t>
            </w:r>
          </w:p>
        </w:tc>
        <w:tc>
          <w:tcPr>
            <w:tcW w:w="47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36,963,375.87</w:t>
            </w:r>
          </w:p>
        </w:tc>
      </w:tr>
      <w:tr>
        <w:tblPrEx>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按法定</w:t>
            </w:r>
            <w:r>
              <w:rPr>
                <w:rFonts w:hint="default"/>
              </w:rPr>
              <w:t>/</w:t>
            </w:r>
            <w:r>
              <w:t>适用税率计算的所得税费用</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5,544,506.38</w:t>
            </w:r>
          </w:p>
        </w:tc>
      </w:tr>
      <w:tr>
        <w:tblPrEx>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子公司适用不同税率的影响</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-156,986.53</w:t>
            </w:r>
          </w:p>
        </w:tc>
      </w:tr>
      <w:tr>
        <w:tblPrEx>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调整以前期间所得税的影响</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283,290.93</w:t>
            </w:r>
          </w:p>
        </w:tc>
      </w:tr>
      <w:tr>
        <w:tblPrEx>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不可抵扣的成本、费用和损失的影响</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410,336.78</w:t>
            </w:r>
          </w:p>
        </w:tc>
      </w:tr>
      <w:tr>
        <w:tblPrEx>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使用前期未确认递延所得税资产的可抵扣亏损的影响</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-116,682.87</w:t>
            </w:r>
          </w:p>
        </w:tc>
      </w:tr>
      <w:tr>
        <w:tblPrEx>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本期未确认递延所得税资产的可抵扣暂时性差异或可抵扣亏损的影响</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854,471.54</w:t>
            </w:r>
          </w:p>
        </w:tc>
      </w:tr>
      <w:tr>
        <w:tblPrEx>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研发费用加计扣除费用的影响</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-5,669,911.92</w:t>
            </w:r>
          </w:p>
        </w:tc>
      </w:tr>
      <w:tr>
        <w:tblPrEx>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商誉减值的影响</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4,298,858.44</w:t>
            </w:r>
          </w:p>
        </w:tc>
      </w:tr>
      <w:tr>
        <w:tblPrEx>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c>
          <w:tcPr>
            <w:tcW w:w="47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573,686.31</w:t>
            </w:r>
          </w:p>
        </w:tc>
      </w:tr>
      <w:tr>
        <w:tblPrEx>
          <w:tblCellMar>
            <w:top w:w="0" w:type="dxa"/>
            <w:left w:w="28" w:type="dxa"/>
            <w:bottom w:w="0" w:type="dxa"/>
            <w:right w:w="28" w:type="dxa"/>
          </w:tblCellMar>
        </w:tblPrEx>
        <w:tc>
          <w:tcPr>
            <w:tcW w:w="477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所得税费用</w:t>
            </w:r>
          </w:p>
        </w:tc>
        <w:tc>
          <w:tcPr>
            <w:tcW w:w="47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6,021,569.06</w:t>
            </w:r>
          </w:p>
        </w:tc>
      </w:tr>
    </w:tbl>
    <w:p>
      <w:pPr>
        <w:jc w:val="left"/>
        <w:rPr>
          <w:rFonts w:hint="default" w:eastAsia="Times New Roman"/>
        </w:rPr>
      </w:pPr>
      <w:r>
        <w:t>其他说明</w:t>
      </w:r>
    </w:p>
    <w:p>
      <w:pPr>
        <w:pStyle w:val="10"/>
        <w:outlineLvl w:val="2"/>
        <w:rPr>
          <w:rFonts w:hint="default" w:eastAsia="Times New Roman"/>
        </w:rPr>
      </w:pPr>
      <w:r>
        <w:rPr>
          <w:rFonts w:hint="default"/>
        </w:rPr>
        <w:t>77</w:t>
      </w:r>
      <w:r>
        <w:t>、其他综合收益</w:t>
      </w:r>
    </w:p>
    <w:p>
      <w:pPr>
        <w:jc w:val="left"/>
        <w:rPr>
          <w:rFonts w:hint="default" w:eastAsia="Times New Roman"/>
        </w:rPr>
      </w:pPr>
      <w:r>
        <w:t>详见附注。</w:t>
      </w:r>
    </w:p>
    <w:p>
      <w:pPr>
        <w:pStyle w:val="10"/>
        <w:outlineLvl w:val="2"/>
        <w:rPr>
          <w:rFonts w:hint="default" w:eastAsia="Times New Roman"/>
        </w:rPr>
      </w:pPr>
      <w:r>
        <w:rPr>
          <w:rFonts w:hint="default"/>
        </w:rPr>
        <w:t>78</w:t>
      </w:r>
      <w:r>
        <w:t>、现金流量表项目</w:t>
      </w:r>
    </w:p>
    <w:p>
      <w:pPr>
        <w:pStyle w:val="10"/>
        <w:outlineLvl w:val="3"/>
        <w:rPr>
          <w:rFonts w:hint="default" w:eastAsia="Times New Roman"/>
        </w:rPr>
      </w:pPr>
      <w:r>
        <w:t>（</w:t>
      </w:r>
      <w:r>
        <w:rPr>
          <w:rFonts w:hint="default"/>
        </w:rPr>
        <w:t>1</w:t>
      </w:r>
      <w:r>
        <w:t>）收到的其他与经营活动有关的现金</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政府补贴</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27,954,304.24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7,218,894.18</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利息收入</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2,304,290.33</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1,658,040.17</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225,471.25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189,000.00</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30,484,065.82</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9,065,934.35</w:t>
            </w:r>
          </w:p>
        </w:tc>
      </w:tr>
    </w:tbl>
    <w:p>
      <w:pPr>
        <w:jc w:val="left"/>
        <w:rPr>
          <w:rFonts w:hint="default" w:eastAsia="Times New Roman"/>
        </w:rPr>
      </w:pPr>
      <w:r>
        <w:t>收到的其他与经营活动有关的现金说明：</w:t>
      </w:r>
    </w:p>
    <w:p>
      <w:pPr>
        <w:pStyle w:val="10"/>
        <w:outlineLvl w:val="3"/>
        <w:rPr>
          <w:rFonts w:hint="default" w:eastAsia="Times New Roman"/>
        </w:rPr>
      </w:pPr>
      <w:r>
        <w:t>（</w:t>
      </w:r>
      <w:r>
        <w:rPr>
          <w:rFonts w:hint="default"/>
        </w:rPr>
        <w:t>2</w:t>
      </w:r>
      <w:r>
        <w:t>）支付的其他与经营活动有关的现金</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运输费</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30,985,952.10</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中介服务费</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11,213,325.49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9,498,465.19</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差旅费</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4,903,911.62</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6,629,272.31</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办公费</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1,977,993.16</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3,830,324.75</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业务招待费</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3,437,996.34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4,870,463.66</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广告展览费</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1,771,348.90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1,291,123.38</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其他付现支出</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5,221,965.18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6,507,868.56</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28,526,540.69</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63,613,469.95</w:t>
            </w:r>
          </w:p>
        </w:tc>
      </w:tr>
    </w:tbl>
    <w:p>
      <w:pPr>
        <w:jc w:val="left"/>
        <w:rPr>
          <w:rFonts w:hint="default" w:eastAsia="Times New Roman"/>
        </w:rPr>
      </w:pPr>
      <w:r>
        <w:t>支付的其他与经营活动有关的现金说明：</w:t>
      </w:r>
    </w:p>
    <w:p>
      <w:pPr>
        <w:pStyle w:val="10"/>
        <w:outlineLvl w:val="3"/>
        <w:rPr>
          <w:rFonts w:hint="default" w:eastAsia="Times New Roman"/>
        </w:rPr>
      </w:pPr>
      <w:r>
        <w:t>（</w:t>
      </w:r>
      <w:r>
        <w:rPr>
          <w:rFonts w:hint="default"/>
        </w:rPr>
        <w:t>3</w:t>
      </w:r>
      <w:r>
        <w:t>）收到的其他与投资活动有关的现金</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bl>
    <w:p>
      <w:pPr>
        <w:jc w:val="left"/>
        <w:rPr>
          <w:rFonts w:hint="default" w:eastAsia="Times New Roman"/>
        </w:rPr>
      </w:pPr>
      <w:r>
        <w:t>收到的其他与投资活动有关的现金说明：</w:t>
      </w:r>
    </w:p>
    <w:p>
      <w:pPr>
        <w:pStyle w:val="10"/>
        <w:outlineLvl w:val="3"/>
        <w:rPr>
          <w:rFonts w:hint="default" w:eastAsia="Times New Roman"/>
        </w:rPr>
      </w:pPr>
      <w:r>
        <w:t>（</w:t>
      </w:r>
      <w:r>
        <w:rPr>
          <w:rFonts w:hint="default"/>
        </w:rPr>
        <w:t>4</w:t>
      </w:r>
      <w:r>
        <w:t>）支付的其他与投资活动有关的现金</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bl>
    <w:p>
      <w:pPr>
        <w:jc w:val="left"/>
        <w:rPr>
          <w:rFonts w:hint="default" w:eastAsia="Times New Roman"/>
        </w:rPr>
      </w:pPr>
      <w:r>
        <w:t>支付的其他与投资活动有关的现金说明：</w:t>
      </w:r>
    </w:p>
    <w:p>
      <w:pPr>
        <w:pStyle w:val="10"/>
        <w:outlineLvl w:val="3"/>
        <w:rPr>
          <w:rFonts w:hint="default" w:eastAsia="Times New Roman"/>
        </w:rPr>
      </w:pPr>
      <w:r>
        <w:t>（</w:t>
      </w:r>
      <w:r>
        <w:rPr>
          <w:rFonts w:hint="default"/>
        </w:rPr>
        <w:t>5</w:t>
      </w:r>
      <w:r>
        <w:t>）收到的其他与筹资活动有关的现金</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银行承兑汇票保证金</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24,843,423.51</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2,285,407.02</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定期质押存单</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15,000,000.00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往来款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18,200,000.00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科技计划项目借款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3,000,000.00</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58,043,423.51</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5,285,407.02</w:t>
            </w:r>
          </w:p>
        </w:tc>
      </w:tr>
    </w:tbl>
    <w:p>
      <w:pPr>
        <w:jc w:val="left"/>
        <w:rPr>
          <w:rFonts w:hint="default" w:eastAsia="Times New Roman"/>
        </w:rPr>
      </w:pPr>
      <w:r>
        <w:t>收到的其他与筹资活动有关的现金说明：</w:t>
      </w:r>
    </w:p>
    <w:p>
      <w:pPr>
        <w:pStyle w:val="10"/>
        <w:outlineLvl w:val="3"/>
        <w:rPr>
          <w:rFonts w:hint="default" w:eastAsia="Times New Roman"/>
        </w:rPr>
      </w:pPr>
      <w:r>
        <w:t>（</w:t>
      </w:r>
      <w:r>
        <w:rPr>
          <w:rFonts w:hint="default"/>
        </w:rPr>
        <w:t>6</w:t>
      </w:r>
      <w:r>
        <w:t>）支付的其他与筹资活动有关的现金</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3"/>
        <w:gridCol w:w="3189"/>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银行承兑汇票保证金</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13,343,588.57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9,581,732.20</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非公开发行费用</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1,589,622.61</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往来款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2,000,000.00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16,933,211.18</w:t>
            </w:r>
          </w:p>
        </w:tc>
        <w:tc>
          <w:tcPr>
            <w:tcW w:w="318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9,581,732.20</w:t>
            </w:r>
          </w:p>
        </w:tc>
      </w:tr>
    </w:tbl>
    <w:p>
      <w:pPr>
        <w:jc w:val="left"/>
        <w:rPr>
          <w:rFonts w:hint="default" w:eastAsia="Times New Roman"/>
        </w:rPr>
      </w:pPr>
      <w:r>
        <w:t>支付的其他与筹资活动有关的现金说明：</w:t>
      </w:r>
    </w:p>
    <w:p>
      <w:pPr>
        <w:pStyle w:val="10"/>
        <w:outlineLvl w:val="2"/>
        <w:rPr>
          <w:rFonts w:hint="default" w:eastAsia="Times New Roman"/>
        </w:rPr>
      </w:pPr>
      <w:r>
        <w:rPr>
          <w:rFonts w:hint="default"/>
        </w:rPr>
        <w:t>79</w:t>
      </w:r>
      <w:r>
        <w:t>、现金流量表补充资料</w:t>
      </w:r>
    </w:p>
    <w:p>
      <w:pPr>
        <w:pStyle w:val="10"/>
        <w:outlineLvl w:val="3"/>
        <w:rPr>
          <w:rFonts w:hint="default" w:eastAsia="Times New Roman"/>
        </w:rPr>
      </w:pPr>
      <w:r>
        <w:t>（</w:t>
      </w:r>
      <w:r>
        <w:rPr>
          <w:rFonts w:hint="default"/>
        </w:rPr>
        <w:t>1</w:t>
      </w:r>
      <w:r>
        <w:t>）现金流量表补充资料</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327"/>
        <w:gridCol w:w="3057"/>
        <w:gridCol w:w="3184"/>
      </w:tblGrid>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补充资料</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本期金额</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上期金额</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．将净利润调节为经营活动现金流量：</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净利润</w:t>
            </w:r>
          </w:p>
        </w:tc>
        <w:tc>
          <w:tcPr>
            <w:tcW w:w="3057"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30,941,806.81</w:t>
            </w:r>
          </w:p>
        </w:tc>
        <w:tc>
          <w:tcPr>
            <w:tcW w:w="318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101,374,185.34</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加：资产减值准备</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29,445,468.17</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1,759,311.99</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固定资产折旧、油气资产折耗、生产性生物资产折旧</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97,528,367.69</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71,676,158.91</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使用权资产折旧</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无形资产摊销</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8,289,403.63</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5,766,463.55</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长期待摊费用摊销</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5,731,063.77</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2,972,688.21</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处置固定资产、无形资产和其他长期资产的损失（收益以</w:t>
            </w:r>
            <w:r>
              <w:rPr>
                <w:rFonts w:hint="default"/>
              </w:rPr>
              <w:t>“</w:t>
            </w:r>
            <w:r>
              <w:t>－</w:t>
            </w:r>
            <w:r>
              <w:rPr>
                <w:rFonts w:hint="default"/>
              </w:rPr>
              <w:t>”</w:t>
            </w:r>
            <w: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-134,102.60</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-15,769.03</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固定资产报废损失（收益以</w:t>
            </w:r>
            <w:r>
              <w:rPr>
                <w:rFonts w:hint="default"/>
              </w:rPr>
              <w:t>“</w:t>
            </w:r>
            <w:r>
              <w:t>－</w:t>
            </w:r>
            <w:r>
              <w:rPr>
                <w:rFonts w:hint="default"/>
              </w:rPr>
              <w:t>”</w:t>
            </w:r>
            <w: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22,628.02</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公允价值变动损失（收益以</w:t>
            </w:r>
            <w:r>
              <w:rPr>
                <w:rFonts w:hint="default"/>
              </w:rPr>
              <w:t>“</w:t>
            </w:r>
            <w:r>
              <w:t>－</w:t>
            </w:r>
            <w:r>
              <w:rPr>
                <w:rFonts w:hint="default"/>
              </w:rPr>
              <w:t>”</w:t>
            </w:r>
            <w: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财务费用（收益以</w:t>
            </w:r>
            <w:r>
              <w:rPr>
                <w:rFonts w:hint="default"/>
              </w:rPr>
              <w:t>“</w:t>
            </w:r>
            <w:r>
              <w:t>－</w:t>
            </w:r>
            <w:r>
              <w:rPr>
                <w:rFonts w:hint="default"/>
              </w:rPr>
              <w:t>”</w:t>
            </w:r>
            <w: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27,072,253.62</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23,149,668.14</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投资损失（收益以</w:t>
            </w:r>
            <w:r>
              <w:rPr>
                <w:rFonts w:hint="default"/>
              </w:rPr>
              <w:t>“</w:t>
            </w:r>
            <w:r>
              <w:t>－</w:t>
            </w:r>
            <w:r>
              <w:rPr>
                <w:rFonts w:hint="default"/>
              </w:rPr>
              <w:t>”</w:t>
            </w:r>
            <w: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2,659,830.65</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-24,852,380.49</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递延所得税资产减少（增加以</w:t>
            </w:r>
            <w:r>
              <w:rPr>
                <w:rFonts w:hint="default"/>
              </w:rPr>
              <w:t>“</w:t>
            </w:r>
            <w:r>
              <w:t>－</w:t>
            </w:r>
            <w:r>
              <w:rPr>
                <w:rFonts w:hint="default"/>
              </w:rPr>
              <w:t>”</w:t>
            </w:r>
            <w: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-7,529,067.89</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-979,629.09</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递延所得税负债增加（减少以</w:t>
            </w:r>
            <w:r>
              <w:rPr>
                <w:rFonts w:hint="default"/>
              </w:rPr>
              <w:t>“</w:t>
            </w:r>
            <w:r>
              <w:t>－</w:t>
            </w:r>
            <w:r>
              <w:rPr>
                <w:rFonts w:hint="default"/>
              </w:rPr>
              <w:t>”</w:t>
            </w:r>
            <w: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1,609,328.38</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-3,004,492.09</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存货的减少（增加以</w:t>
            </w:r>
            <w:r>
              <w:rPr>
                <w:rFonts w:hint="default"/>
              </w:rPr>
              <w:t>“</w:t>
            </w:r>
            <w:r>
              <w:t>－</w:t>
            </w:r>
            <w:r>
              <w:rPr>
                <w:rFonts w:hint="default"/>
              </w:rPr>
              <w:t>”</w:t>
            </w:r>
            <w: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-34,465,167.57</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-14,936,889.66</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经营性应收项目的减少（增加以</w:t>
            </w:r>
            <w:r>
              <w:rPr>
                <w:rFonts w:hint="default"/>
              </w:rPr>
              <w:t>“</w:t>
            </w:r>
            <w:r>
              <w:t>－</w:t>
            </w:r>
            <w:r>
              <w:rPr>
                <w:rFonts w:hint="default"/>
              </w:rPr>
              <w:t>”</w:t>
            </w:r>
            <w: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-72,028,458.18</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-120,632,127.40</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经营性应付项目的增加（减少以</w:t>
            </w:r>
            <w:r>
              <w:rPr>
                <w:rFonts w:hint="default"/>
              </w:rPr>
              <w:t>“</w:t>
            </w:r>
            <w:r>
              <w:t>－</w:t>
            </w:r>
            <w:r>
              <w:rPr>
                <w:rFonts w:hint="default"/>
              </w:rPr>
              <w:t>”</w:t>
            </w:r>
            <w:r>
              <w:t>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39,133,755.73</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129,741,263.66</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其他</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3,079,794.59</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经营活动产生的现金流量净额</w:t>
            </w:r>
          </w:p>
        </w:tc>
        <w:tc>
          <w:tcPr>
            <w:tcW w:w="3057"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131,356,904.82</w:t>
            </w:r>
          </w:p>
        </w:tc>
        <w:tc>
          <w:tcPr>
            <w:tcW w:w="318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172,018,452.04</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．不涉及现金收支的重大投资和筹资活动：</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债务转为资本</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一年内到期的可转换公司债券</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融资租入固定资产</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．现金及现金等价物净变动情况：</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现金的期末余额</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169,540,455.50</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205,768,707.78</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减：现金的期初余额</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205,768,707.78</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147,208,602.77</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加：现金等价物的期末余额</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减：现金等价物的期初余额</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现金及现金等价物净增加额</w:t>
            </w:r>
          </w:p>
        </w:tc>
        <w:tc>
          <w:tcPr>
            <w:tcW w:w="3057"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-36,228,252.28</w:t>
            </w:r>
          </w:p>
        </w:tc>
        <w:tc>
          <w:tcPr>
            <w:tcW w:w="318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58,560,105.01</w:t>
            </w:r>
          </w:p>
        </w:tc>
      </w:tr>
    </w:tbl>
    <w:p>
      <w:pPr>
        <w:pStyle w:val="10"/>
        <w:outlineLvl w:val="3"/>
        <w:rPr>
          <w:rFonts w:hint="default" w:eastAsia="Times New Roman"/>
        </w:rPr>
      </w:pPr>
      <w:r>
        <w:t>（</w:t>
      </w:r>
      <w:r>
        <w:rPr>
          <w:rFonts w:hint="default"/>
        </w:rPr>
        <w:t>2</w:t>
      </w:r>
      <w:r>
        <w:t>）本期支付的取得子公司的现金净额</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988"/>
        <w:gridCol w:w="4580"/>
      </w:tblGrid>
      <w:tr>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r>
      <w:tr>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w:t>
            </w: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r>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w:t>
            </w: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r>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w:t>
            </w: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jc w:val="left"/>
        <w:rPr>
          <w:rFonts w:hint="default" w:eastAsia="Times New Roman"/>
        </w:rPr>
      </w:pPr>
      <w:r>
        <w:t>其他说明：</w:t>
      </w:r>
    </w:p>
    <w:p>
      <w:pPr>
        <w:pStyle w:val="10"/>
        <w:outlineLvl w:val="3"/>
        <w:rPr>
          <w:rFonts w:hint="default" w:eastAsia="Times New Roman"/>
        </w:rPr>
      </w:pPr>
      <w:r>
        <w:t>（</w:t>
      </w:r>
      <w:r>
        <w:rPr>
          <w:rFonts w:hint="default"/>
        </w:rPr>
        <w:t>3</w:t>
      </w:r>
      <w:r>
        <w:t>）本期收到的处置子公司的现金净额</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988"/>
        <w:gridCol w:w="4580"/>
      </w:tblGrid>
      <w:tr>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r>
      <w:tr>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w:t>
            </w: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r>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w:t>
            </w: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r>
        <w:tc>
          <w:tcPr>
            <w:tcW w:w="49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w:t>
            </w:r>
          </w:p>
        </w:tc>
        <w:tc>
          <w:tcPr>
            <w:tcW w:w="458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jc w:val="left"/>
        <w:rPr>
          <w:rFonts w:hint="default" w:eastAsia="Times New Roman"/>
        </w:rPr>
      </w:pPr>
      <w:r>
        <w:t>其他说明：</w:t>
      </w:r>
    </w:p>
    <w:p>
      <w:pPr>
        <w:pStyle w:val="10"/>
        <w:outlineLvl w:val="3"/>
        <w:rPr>
          <w:rFonts w:hint="default" w:eastAsia="Times New Roman"/>
        </w:rPr>
      </w:pPr>
      <w:r>
        <w:t>（</w:t>
      </w:r>
      <w:r>
        <w:rPr>
          <w:rFonts w:hint="default"/>
        </w:rPr>
        <w:t>4</w:t>
      </w:r>
      <w:r>
        <w:t>）现金和现金等价物的构成</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327"/>
        <w:gridCol w:w="3057"/>
        <w:gridCol w:w="3184"/>
      </w:tblGrid>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一、现金</w:t>
            </w:r>
          </w:p>
        </w:tc>
        <w:tc>
          <w:tcPr>
            <w:tcW w:w="3057"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169,540,455.50</w:t>
            </w:r>
          </w:p>
        </w:tc>
        <w:tc>
          <w:tcPr>
            <w:tcW w:w="318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205,768,707.78</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其中：库存现金</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66,137.74</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72,641.77</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可随时用于支付的银行存款</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169,474,317.76</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205,696,066.01</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三、期末现金及现金等价物余额</w:t>
            </w:r>
          </w:p>
        </w:tc>
        <w:tc>
          <w:tcPr>
            <w:tcW w:w="3057"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169,540,455.50</w:t>
            </w:r>
          </w:p>
        </w:tc>
        <w:tc>
          <w:tcPr>
            <w:tcW w:w="318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205,768,707.78</w:t>
            </w:r>
          </w:p>
        </w:tc>
      </w:tr>
    </w:tbl>
    <w:p>
      <w:pPr>
        <w:jc w:val="left"/>
        <w:rPr>
          <w:rFonts w:hint="default" w:eastAsia="Times New Roman"/>
        </w:rPr>
      </w:pPr>
      <w:r>
        <w:t>其他说明：</w:t>
      </w:r>
    </w:p>
    <w:p>
      <w:pPr>
        <w:pStyle w:val="10"/>
        <w:outlineLvl w:val="2"/>
        <w:rPr>
          <w:rFonts w:hint="default" w:eastAsia="Times New Roman"/>
        </w:rPr>
      </w:pPr>
      <w:r>
        <w:rPr>
          <w:rFonts w:hint="default"/>
        </w:rPr>
        <w:t>80</w:t>
      </w:r>
      <w:r>
        <w:t>、所有者权益变动表项目注释</w:t>
      </w:r>
    </w:p>
    <w:p>
      <w:pPr>
        <w:jc w:val="left"/>
        <w:rPr>
          <w:rFonts w:hint="default" w:eastAsia="Times New Roman"/>
        </w:rPr>
      </w:pPr>
      <w:r>
        <w:t>说明对上年期末余额进行调整的</w:t>
      </w:r>
      <w:r>
        <w:rPr>
          <w:rFonts w:hint="default"/>
        </w:rPr>
        <w:t>“</w:t>
      </w:r>
      <w:r>
        <w:t>其他</w:t>
      </w:r>
      <w:r>
        <w:rPr>
          <w:rFonts w:hint="default"/>
        </w:rPr>
        <w:t>”</w:t>
      </w:r>
      <w:r>
        <w:t>项目名称及调整金额等事项：</w:t>
      </w:r>
    </w:p>
    <w:p>
      <w:pPr>
        <w:pStyle w:val="10"/>
        <w:outlineLvl w:val="2"/>
        <w:rPr>
          <w:rFonts w:hint="default" w:eastAsia="Times New Roman"/>
        </w:rPr>
      </w:pPr>
      <w:r>
        <w:rPr>
          <w:rFonts w:hint="default"/>
        </w:rPr>
        <w:t>81</w:t>
      </w:r>
      <w:r>
        <w:t>、所有权或使用权受到限制的资产</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327"/>
        <w:gridCol w:w="3057"/>
        <w:gridCol w:w="3184"/>
      </w:tblGrid>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期末账面价值</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受限原因</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货币资金</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26,893,076.02</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银行承兑汇票保证金、信用证保证金、即期结售汇业务保证金</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固定资产</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289,073,390.97</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获取综合授信的抵押房屋和设备</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无形资产</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44,494,052.16</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获取综合授信的抵押土地使用权</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应收款项融资</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17,669,326.85</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为开立银行承兑汇票业务提供质押担保</w:t>
            </w:r>
          </w:p>
        </w:tc>
      </w:tr>
      <w:tr>
        <w:tblPrEx>
          <w:tblCellMar>
            <w:top w:w="0" w:type="dxa"/>
            <w:left w:w="28" w:type="dxa"/>
            <w:bottom w:w="0" w:type="dxa"/>
            <w:right w:w="28" w:type="dxa"/>
          </w:tblCellMar>
        </w:tblPrEx>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378,129,846.00</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jc w:val="left"/>
        <w:rPr>
          <w:rFonts w:hint="default" w:eastAsia="Times New Roman"/>
        </w:rPr>
      </w:pPr>
      <w:r>
        <w:t>其他说明：</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截至报告期末，下属公司营创三征（营口）精细化工有限公司以账面净值为263,597,179.54元的房屋建筑物及设备、账面净值为37,839,359.87元的土地使用权作为抵押物，向中国银行股份有限公司营口分行申请人民币借款51,000,000.00元提供抵押担保。</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截至报告期末，公司以账面净值为25,476,211.43元的房屋建筑物及账面净值为6,654,692.29元的土地使用权作为抵押物，向中国银行股份有限公司汕头分行申请人民币借款65,000,000.00元提供抵押担保。</w:t>
      </w:r>
    </w:p>
    <w:p>
      <w:pPr>
        <w:pStyle w:val="10"/>
        <w:outlineLvl w:val="2"/>
        <w:rPr>
          <w:rFonts w:hint="default" w:eastAsia="Times New Roman"/>
        </w:rPr>
      </w:pPr>
      <w:r>
        <w:rPr>
          <w:rFonts w:hint="default"/>
        </w:rPr>
        <w:t>82</w:t>
      </w:r>
      <w:r>
        <w:t>、外币货币性项目</w:t>
      </w:r>
    </w:p>
    <w:p>
      <w:pPr>
        <w:pStyle w:val="10"/>
        <w:outlineLvl w:val="3"/>
        <w:rPr>
          <w:rFonts w:hint="default" w:eastAsia="Times New Roman"/>
        </w:rPr>
      </w:pPr>
      <w:r>
        <w:t>（</w:t>
      </w:r>
      <w:r>
        <w:rPr>
          <w:rFonts w:hint="default"/>
        </w:rPr>
        <w:t>1</w:t>
      </w:r>
      <w:r>
        <w:t>）外币货币性项目</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495"/>
        <w:gridCol w:w="2293"/>
        <w:gridCol w:w="2390"/>
        <w:gridCol w:w="2390"/>
      </w:tblGrid>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期末外币余额</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折算汇率</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期末折算人民币余额</w:t>
            </w: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货币资金</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16,577,418.12</w:t>
            </w: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其中：美元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2,076,353.50</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6.5249</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13,547,998.96</w:t>
            </w: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欧元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377,497.71</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8.0250</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3,029,419.13</w:t>
            </w: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港币</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0.04</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0.8416</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0.03</w:t>
            </w: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应收账款</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26,932,147.53</w:t>
            </w: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其中：美元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4,026,029.98</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6.5249</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26,269,443.03</w:t>
            </w: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欧元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82,580.00</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8.0250</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662,704.50</w:t>
            </w: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港币</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长期借款</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其中：美元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欧元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港币</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其他应收款</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5,360.92</w:t>
            </w:r>
          </w:p>
        </w:tc>
      </w:tr>
      <w:tr>
        <w:tblPrEx>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其中：美元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821.61</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6.5249</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5,360.92</w:t>
            </w:r>
          </w:p>
        </w:tc>
      </w:tr>
      <w:tr>
        <w:tblPrEx>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应付账款</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3,258,459.59</w:t>
            </w:r>
          </w:p>
        </w:tc>
      </w:tr>
      <w:tr>
        <w:tblPrEx>
          <w:tblCellMar>
            <w:top w:w="0" w:type="dxa"/>
            <w:left w:w="28" w:type="dxa"/>
            <w:bottom w:w="0" w:type="dxa"/>
            <w:right w:w="28" w:type="dxa"/>
          </w:tblCellMar>
        </w:tblPrEx>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其中：美元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434,183.27</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6.5249</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2,833,002.41</w:t>
            </w: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 xml:space="preserve">          </w:t>
            </w:r>
            <w:r>
              <w:t>欧元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53,016.47</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8.0250</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425,457.18</w:t>
            </w: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其他应付款</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1,770,820.03</w:t>
            </w: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其中：美元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271,331.88</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6.5249</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1,770,413.40</w:t>
            </w:r>
          </w:p>
        </w:tc>
      </w:tr>
      <w:t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 xml:space="preserve">          </w:t>
            </w:r>
            <w:r>
              <w:t>欧元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50.67</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rPr>
                <w:rFonts w:hint="default"/>
              </w:rPr>
              <w:t>8.0250</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406.63</w:t>
            </w:r>
          </w:p>
        </w:tc>
      </w:tr>
    </w:tbl>
    <w:p>
      <w:pPr>
        <w:jc w:val="left"/>
        <w:rPr>
          <w:rFonts w:hint="default" w:eastAsia="Times New Roman"/>
        </w:rPr>
      </w:pPr>
      <w:r>
        <w:t>其他说明：</w:t>
      </w:r>
    </w:p>
    <w:p>
      <w:pPr>
        <w:pStyle w:val="10"/>
        <w:outlineLvl w:val="3"/>
        <w:rPr>
          <w:rFonts w:hint="default" w:eastAsia="Times New Roman"/>
        </w:rPr>
      </w:pPr>
      <w:r>
        <w:t>（</w:t>
      </w:r>
      <w:r>
        <w:rPr>
          <w:rFonts w:hint="default"/>
        </w:rPr>
        <w:t>2</w:t>
      </w:r>
      <w:r>
        <w:t>）境外经营实体说明，包括对于重要的境外经营实体，应披露其境外主要经营地、记账本位币及选择依据，记账本位币发生变化的还应披露原因。</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2"/>
        <w:rPr>
          <w:rFonts w:hint="default" w:eastAsia="Times New Roman"/>
        </w:rPr>
      </w:pPr>
      <w:r>
        <w:rPr>
          <w:rFonts w:hint="default"/>
        </w:rPr>
        <w:t>83</w:t>
      </w:r>
      <w:r>
        <w:t>、套期</w:t>
      </w:r>
    </w:p>
    <w:p>
      <w:pPr>
        <w:jc w:val="left"/>
        <w:rPr>
          <w:rFonts w:hint="default" w:eastAsia="Times New Roman"/>
        </w:rPr>
      </w:pPr>
      <w:r>
        <w:t>按照套期类别披露套期项目及相关套期工具、被套期风险的定性和定量信息：</w:t>
      </w:r>
    </w:p>
    <w:p>
      <w:pPr>
        <w:pStyle w:val="10"/>
        <w:outlineLvl w:val="2"/>
        <w:rPr>
          <w:rFonts w:hint="default" w:eastAsia="Times New Roman"/>
        </w:rPr>
      </w:pPr>
      <w:r>
        <w:rPr>
          <w:rFonts w:hint="default"/>
        </w:rPr>
        <w:t>84</w:t>
      </w:r>
      <w:r>
        <w:t>、政府补助</w:t>
      </w:r>
    </w:p>
    <w:p>
      <w:pPr>
        <w:pStyle w:val="10"/>
        <w:outlineLvl w:val="3"/>
        <w:rPr>
          <w:rFonts w:hint="default" w:eastAsia="Times New Roman"/>
        </w:rPr>
      </w:pPr>
      <w:r>
        <w:t>（</w:t>
      </w:r>
      <w:r>
        <w:rPr>
          <w:rFonts w:hint="default"/>
        </w:rPr>
        <w:t>1</w:t>
      </w:r>
      <w:r>
        <w:t>）政府补助基本情况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92"/>
        <w:gridCol w:w="2392"/>
        <w:gridCol w:w="2392"/>
        <w:gridCol w:w="2392"/>
      </w:tblGrid>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种类</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列报项目</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计入当期损益的金额</w:t>
            </w:r>
          </w:p>
        </w:tc>
      </w:tr>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与资产相关政府补助</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24,289,900.00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递延收益、其他收益</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3,226,831.22</w:t>
            </w:r>
          </w:p>
        </w:tc>
      </w:tr>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与收益相关政府补助</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2,507,644.74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其他收益</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2,507,644.74</w:t>
            </w:r>
          </w:p>
        </w:tc>
      </w:tr>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财政贴息</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1,156,759.50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财务费用</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1,156,759.50</w:t>
            </w:r>
          </w:p>
        </w:tc>
      </w:tr>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合计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27,954,304.24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6,891,235.46</w:t>
            </w:r>
          </w:p>
        </w:tc>
      </w:tr>
    </w:tbl>
    <w:p>
      <w:pPr>
        <w:pStyle w:val="10"/>
        <w:outlineLvl w:val="3"/>
        <w:rPr>
          <w:rFonts w:hint="default" w:eastAsia="Times New Roman"/>
        </w:rPr>
      </w:pPr>
      <w:r>
        <w:t>（</w:t>
      </w:r>
      <w:r>
        <w:rPr>
          <w:rFonts w:hint="default"/>
        </w:rPr>
        <w:t>2</w:t>
      </w:r>
      <w:r>
        <w:t>）政府补助退回情况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其他说明：</w:t>
      </w:r>
    </w:p>
    <w:p>
      <w:pPr>
        <w:pStyle w:val="10"/>
        <w:outlineLvl w:val="2"/>
        <w:rPr>
          <w:rFonts w:hint="default" w:eastAsia="Times New Roman"/>
        </w:rPr>
      </w:pPr>
      <w:r>
        <w:rPr>
          <w:rFonts w:hint="default"/>
        </w:rPr>
        <w:t>85</w:t>
      </w:r>
      <w:r>
        <w:t>、其他</w:t>
      </w:r>
    </w:p>
    <w:p>
      <w:pPr>
        <w:pStyle w:val="11"/>
        <w:outlineLvl w:val="1"/>
        <w:rPr>
          <w:rFonts w:hint="default" w:eastAsia="Times New Roman"/>
        </w:rPr>
      </w:pPr>
      <w:r>
        <w:t>八、合并范围的变更</w:t>
      </w:r>
    </w:p>
    <w:p>
      <w:pPr>
        <w:pStyle w:val="10"/>
        <w:outlineLvl w:val="2"/>
        <w:rPr>
          <w:rFonts w:hint="default" w:eastAsia="Times New Roman"/>
        </w:rPr>
      </w:pPr>
      <w:r>
        <w:rPr>
          <w:rFonts w:hint="default"/>
        </w:rPr>
        <w:t>1</w:t>
      </w:r>
      <w:r>
        <w:t>、非同一控制下企业合并</w:t>
      </w:r>
    </w:p>
    <w:p>
      <w:pPr>
        <w:pStyle w:val="10"/>
        <w:outlineLvl w:val="3"/>
        <w:rPr>
          <w:rFonts w:hint="default" w:eastAsia="Times New Roman"/>
        </w:rPr>
      </w:pPr>
      <w:r>
        <w:t>（</w:t>
      </w:r>
      <w:r>
        <w:rPr>
          <w:rFonts w:hint="default"/>
        </w:rPr>
        <w:t>1</w:t>
      </w:r>
      <w:r>
        <w:t>）本期发生的非同一控制下企业合并</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063"/>
        <w:gridCol w:w="1064"/>
        <w:gridCol w:w="1064"/>
        <w:gridCol w:w="1064"/>
        <w:gridCol w:w="1064"/>
        <w:gridCol w:w="1064"/>
        <w:gridCol w:w="1062"/>
        <w:gridCol w:w="1062"/>
        <w:gridCol w:w="1062"/>
      </w:tblGrid>
      <w:tr>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被购买方名称</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股权取得时点</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股权取得成本</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股权取得比例</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股权取得方式</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购买日</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购买日的确定依据</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购买日至期末被购买方的收入</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购买日至期末被购买方的净利润</w:t>
            </w:r>
          </w:p>
        </w:tc>
      </w:tr>
    </w:tbl>
    <w:p>
      <w:pPr>
        <w:jc w:val="left"/>
        <w:rPr>
          <w:rFonts w:hint="default" w:eastAsia="Times New Roman"/>
        </w:rPr>
      </w:pPr>
      <w:r>
        <w:t>其他说明：</w:t>
      </w:r>
    </w:p>
    <w:p>
      <w:pPr>
        <w:pStyle w:val="10"/>
        <w:outlineLvl w:val="3"/>
        <w:rPr>
          <w:rFonts w:hint="default" w:eastAsia="Times New Roman"/>
        </w:rPr>
      </w:pPr>
      <w:r>
        <w:t>（</w:t>
      </w:r>
      <w:r>
        <w:rPr>
          <w:rFonts w:hint="default"/>
        </w:rPr>
        <w:t>2</w:t>
      </w:r>
      <w:r>
        <w:t>）合并成本及商誉</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784"/>
        <w:gridCol w:w="4784"/>
      </w:tblGrid>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合并成本</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bl>
    <w:p>
      <w:pPr>
        <w:jc w:val="left"/>
        <w:rPr>
          <w:rFonts w:hint="default" w:eastAsia="Times New Roman"/>
        </w:rPr>
      </w:pPr>
      <w:r>
        <w:t>合并成本公允价值的确定方法、或有对价及其变动的说明：</w:t>
      </w:r>
    </w:p>
    <w:p>
      <w:pPr>
        <w:jc w:val="left"/>
        <w:rPr>
          <w:rFonts w:hint="default" w:eastAsia="Times New Roman"/>
        </w:rPr>
      </w:pPr>
      <w:r>
        <w:t>大额商誉形成的主要原因：</w:t>
      </w:r>
    </w:p>
    <w:p>
      <w:pPr>
        <w:jc w:val="left"/>
        <w:rPr>
          <w:rFonts w:hint="default" w:eastAsia="Times New Roman"/>
        </w:rPr>
      </w:pPr>
      <w:r>
        <w:t>其他说明：</w:t>
      </w:r>
    </w:p>
    <w:p>
      <w:pPr>
        <w:pStyle w:val="10"/>
        <w:outlineLvl w:val="3"/>
        <w:rPr>
          <w:rFonts w:hint="default" w:eastAsia="Times New Roman"/>
        </w:rPr>
      </w:pPr>
      <w:r>
        <w:t>（</w:t>
      </w:r>
      <w:r>
        <w:rPr>
          <w:rFonts w:hint="default"/>
        </w:rPr>
        <w:t>3</w:t>
      </w:r>
      <w:r>
        <w:t>）被购买方于购买日可辨认资产、负债</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90"/>
        <w:gridCol w:w="3190"/>
        <w:gridCol w:w="3190"/>
      </w:tblGrid>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638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购买日公允价值</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购买日账面价值</w:t>
            </w:r>
          </w:p>
        </w:tc>
      </w:tr>
    </w:tbl>
    <w:p>
      <w:pPr>
        <w:jc w:val="left"/>
        <w:rPr>
          <w:rFonts w:hint="default" w:eastAsia="Times New Roman"/>
        </w:rPr>
      </w:pPr>
      <w:r>
        <w:t>可辨认资产、负债公允价值的确定方法：</w:t>
      </w:r>
    </w:p>
    <w:p>
      <w:pPr>
        <w:jc w:val="left"/>
        <w:rPr>
          <w:rFonts w:hint="default" w:eastAsia="Times New Roman"/>
        </w:rPr>
      </w:pPr>
      <w:r>
        <w:t>企业合并中承担的被购买方的或有负债：</w:t>
      </w:r>
    </w:p>
    <w:p>
      <w:pPr>
        <w:jc w:val="left"/>
        <w:rPr>
          <w:rFonts w:hint="default" w:eastAsia="Times New Roman"/>
        </w:rPr>
      </w:pPr>
      <w:r>
        <w:t>其他说明：</w:t>
      </w:r>
    </w:p>
    <w:p>
      <w:pPr>
        <w:pStyle w:val="10"/>
        <w:outlineLvl w:val="3"/>
        <w:rPr>
          <w:rFonts w:hint="default" w:eastAsia="Times New Roman"/>
        </w:rPr>
      </w:pPr>
      <w:r>
        <w:t>（</w:t>
      </w:r>
      <w:r>
        <w:rPr>
          <w:rFonts w:hint="default"/>
        </w:rPr>
        <w:t>4</w:t>
      </w:r>
      <w:r>
        <w:t>）购买日之前持有的股权按照公允价值重新计量产生的利得或损失</w:t>
      </w:r>
    </w:p>
    <w:p>
      <w:pPr>
        <w:jc w:val="left"/>
        <w:rPr>
          <w:rFonts w:hint="default" w:eastAsia="Times New Roman"/>
        </w:rPr>
      </w:pPr>
      <w:r>
        <w:t>是否存在通过多次交易分步实现企业合并且在报告期内取得控制权的交易</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pStyle w:val="10"/>
        <w:outlineLvl w:val="3"/>
        <w:rPr>
          <w:rFonts w:hint="default" w:eastAsia="Times New Roman"/>
        </w:rPr>
      </w:pPr>
      <w:r>
        <w:t>（</w:t>
      </w:r>
      <w:r>
        <w:rPr>
          <w:rFonts w:hint="default"/>
        </w:rPr>
        <w:t>5</w:t>
      </w:r>
      <w:r>
        <w:t>）购买日或合并当期期末无法合理确定合并对价或被购买方可辨认资产、负债公允价值的相关说明</w:t>
      </w:r>
    </w:p>
    <w:p>
      <w:pPr>
        <w:pStyle w:val="10"/>
        <w:outlineLvl w:val="3"/>
        <w:rPr>
          <w:rFonts w:hint="default" w:eastAsia="Times New Roman"/>
        </w:rPr>
      </w:pPr>
      <w:r>
        <w:t>（</w:t>
      </w:r>
      <w:r>
        <w:rPr>
          <w:rFonts w:hint="default"/>
        </w:rPr>
        <w:t>6</w:t>
      </w:r>
      <w:r>
        <w:t>）其他说明</w:t>
      </w:r>
    </w:p>
    <w:p>
      <w:pPr>
        <w:pStyle w:val="10"/>
        <w:outlineLvl w:val="2"/>
        <w:rPr>
          <w:rFonts w:hint="default" w:eastAsia="Times New Roman"/>
        </w:rPr>
      </w:pPr>
      <w:r>
        <w:rPr>
          <w:rFonts w:hint="default"/>
        </w:rPr>
        <w:t>2</w:t>
      </w:r>
      <w:r>
        <w:t>、同一控制下企业合并</w:t>
      </w:r>
    </w:p>
    <w:p>
      <w:pPr>
        <w:pStyle w:val="10"/>
        <w:outlineLvl w:val="3"/>
        <w:rPr>
          <w:rFonts w:hint="default" w:eastAsia="Times New Roman"/>
        </w:rPr>
      </w:pPr>
      <w:r>
        <w:t>（</w:t>
      </w:r>
      <w:r>
        <w:rPr>
          <w:rFonts w:hint="default"/>
        </w:rPr>
        <w:t>1</w:t>
      </w:r>
      <w:r>
        <w:t>）本期发生的同一控制下企业合并</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061"/>
        <w:gridCol w:w="1061"/>
        <w:gridCol w:w="1063"/>
        <w:gridCol w:w="1064"/>
        <w:gridCol w:w="1064"/>
        <w:gridCol w:w="1064"/>
        <w:gridCol w:w="1064"/>
        <w:gridCol w:w="1064"/>
        <w:gridCol w:w="1064"/>
      </w:tblGrid>
      <w:tr>
        <w:tblPrEx>
          <w:tblCellMar>
            <w:top w:w="0" w:type="dxa"/>
            <w:left w:w="28" w:type="dxa"/>
            <w:bottom w:w="0" w:type="dxa"/>
            <w:right w:w="28" w:type="dxa"/>
          </w:tblCellMar>
        </w:tblPrEx>
        <w:tc>
          <w:tcPr>
            <w:tcW w:w="106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被合并方名称</w:t>
            </w:r>
          </w:p>
        </w:tc>
        <w:tc>
          <w:tcPr>
            <w:tcW w:w="106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企业合并中取得的权益比例</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构成同一控制下企业合并的依据</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合并日</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合并日的确定依据</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合并当期期初至合并日被合并方的收入</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合并当期期初至合并日被合并方的净利润</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比较期间被合并方的收入</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比较期间被合并方的净利润</w:t>
            </w:r>
          </w:p>
        </w:tc>
      </w:tr>
    </w:tbl>
    <w:p>
      <w:pPr>
        <w:jc w:val="left"/>
        <w:rPr>
          <w:rFonts w:hint="default" w:eastAsia="Times New Roman"/>
        </w:rPr>
      </w:pPr>
      <w:r>
        <w:t>其他说明：</w:t>
      </w:r>
    </w:p>
    <w:p>
      <w:pPr>
        <w:pStyle w:val="10"/>
        <w:outlineLvl w:val="3"/>
        <w:rPr>
          <w:rFonts w:hint="default" w:eastAsia="Times New Roman"/>
        </w:rPr>
      </w:pPr>
      <w:r>
        <w:t>（</w:t>
      </w:r>
      <w:r>
        <w:rPr>
          <w:rFonts w:hint="default"/>
        </w:rPr>
        <w:t>2</w:t>
      </w:r>
      <w:r>
        <w:t>）合并成本</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784"/>
        <w:gridCol w:w="4784"/>
      </w:tblGrid>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合并成本</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bl>
    <w:p>
      <w:pPr>
        <w:jc w:val="left"/>
        <w:rPr>
          <w:rFonts w:hint="default" w:eastAsia="Times New Roman"/>
        </w:rPr>
      </w:pPr>
      <w:r>
        <w:t>或有对价及其变动的说明：</w:t>
      </w:r>
    </w:p>
    <w:p>
      <w:pPr>
        <w:jc w:val="left"/>
        <w:rPr>
          <w:rFonts w:hint="default" w:eastAsia="Times New Roman"/>
        </w:rPr>
      </w:pPr>
      <w:r>
        <w:t>其他说明：</w:t>
      </w:r>
    </w:p>
    <w:p>
      <w:pPr>
        <w:pStyle w:val="10"/>
        <w:outlineLvl w:val="3"/>
        <w:rPr>
          <w:rFonts w:hint="default" w:eastAsia="Times New Roman"/>
        </w:rPr>
      </w:pPr>
      <w:r>
        <w:t>（</w:t>
      </w:r>
      <w:r>
        <w:rPr>
          <w:rFonts w:hint="default"/>
        </w:rPr>
        <w:t>3</w:t>
      </w:r>
      <w:r>
        <w:t>）合并日被合并方资产、负债的账面价值</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90"/>
        <w:gridCol w:w="3190"/>
        <w:gridCol w:w="3190"/>
      </w:tblGrid>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638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合并日</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上期期末</w:t>
            </w:r>
          </w:p>
        </w:tc>
      </w:tr>
    </w:tbl>
    <w:p>
      <w:pPr>
        <w:jc w:val="left"/>
        <w:rPr>
          <w:rFonts w:hint="default" w:eastAsia="Times New Roman"/>
        </w:rPr>
      </w:pPr>
      <w:r>
        <w:t>企业合并中承担的被合并方的或有负债：</w:t>
      </w:r>
    </w:p>
    <w:p>
      <w:pPr>
        <w:jc w:val="left"/>
        <w:rPr>
          <w:rFonts w:hint="default" w:eastAsia="Times New Roman"/>
        </w:rPr>
      </w:pPr>
      <w:r>
        <w:t>其他说明：</w:t>
      </w:r>
    </w:p>
    <w:p>
      <w:pPr>
        <w:pStyle w:val="10"/>
        <w:outlineLvl w:val="2"/>
        <w:rPr>
          <w:rFonts w:hint="default" w:eastAsia="Times New Roman"/>
        </w:rPr>
      </w:pPr>
      <w:r>
        <w:rPr>
          <w:rFonts w:hint="default"/>
        </w:rPr>
        <w:t>3</w:t>
      </w:r>
      <w:r>
        <w:t>、反向购买</w:t>
      </w:r>
    </w:p>
    <w:p>
      <w:pPr>
        <w:jc w:val="left"/>
        <w:rPr>
          <w:rFonts w:hint="default" w:eastAsia="Times New Roman"/>
        </w:rPr>
      </w:pPr>
      <w:r>
        <w:t>交易基本信息、交易构成反向购买的依据、上市公司保留的资产、负债是否构成业务及其依据、合并成本的确定、按照权益性交易处理时调整权益的金额及其计算：</w:t>
      </w:r>
    </w:p>
    <w:p>
      <w:pPr>
        <w:pStyle w:val="10"/>
        <w:outlineLvl w:val="2"/>
        <w:rPr>
          <w:rFonts w:hint="default" w:eastAsia="Times New Roman"/>
        </w:rPr>
      </w:pPr>
      <w:r>
        <w:rPr>
          <w:rFonts w:hint="default"/>
        </w:rPr>
        <w:t>4</w:t>
      </w:r>
      <w:r>
        <w:t>、处置子公司</w:t>
      </w:r>
    </w:p>
    <w:p>
      <w:pPr>
        <w:jc w:val="left"/>
        <w:rPr>
          <w:rFonts w:hint="default" w:eastAsia="Times New Roman"/>
        </w:rPr>
      </w:pPr>
      <w:r>
        <w:t>是否存在单次处置对子公司投资即丧失控制权的情形</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jc w:val="left"/>
        <w:rPr>
          <w:rFonts w:hint="default" w:eastAsia="Times New Roman"/>
        </w:rPr>
      </w:pPr>
      <w:r>
        <w:t>是否存在通过多次交易分步处置对子公司投资且在本期丧失控制权的情形</w:t>
      </w:r>
    </w:p>
    <w:p>
      <w:pPr>
        <w:jc w:val="left"/>
        <w:rPr>
          <w:rFonts w:hint="default"/>
        </w:rPr>
      </w:pPr>
      <w:r>
        <w:rPr>
          <w:rFonts w:hint="default"/>
        </w:rPr>
        <w:t xml:space="preserve">□ </w:t>
      </w:r>
      <w:r>
        <w:t>是</w:t>
      </w:r>
      <w:r>
        <w:rPr>
          <w:rFonts w:hint="default"/>
        </w:rPr>
        <w:t xml:space="preserve"> √ </w:t>
      </w:r>
      <w:r>
        <w:t>否</w:t>
      </w:r>
      <w:r>
        <w:rPr>
          <w:rFonts w:hint="default"/>
        </w:rPr>
        <w:t xml:space="preserve"> </w:t>
      </w:r>
    </w:p>
    <w:p>
      <w:pPr>
        <w:pStyle w:val="10"/>
        <w:outlineLvl w:val="2"/>
        <w:rPr>
          <w:rFonts w:hint="default" w:eastAsia="Times New Roman"/>
        </w:rPr>
      </w:pPr>
      <w:r>
        <w:rPr>
          <w:rFonts w:hint="default"/>
        </w:rPr>
        <w:t>5</w:t>
      </w:r>
      <w:r>
        <w:t>、其他原因的合并范围变动</w:t>
      </w:r>
    </w:p>
    <w:p>
      <w:pPr>
        <w:jc w:val="left"/>
        <w:rPr>
          <w:rFonts w:hint="default" w:eastAsia="Times New Roman"/>
        </w:rPr>
      </w:pPr>
      <w:r>
        <w:t>说明其他原因导致的合并范围变动（如，新设子公司、清算子公司等）及其相关情况：</w:t>
      </w:r>
    </w:p>
    <w:p>
      <w:pPr>
        <w:pStyle w:val="10"/>
        <w:outlineLvl w:val="2"/>
        <w:rPr>
          <w:rFonts w:hint="default" w:eastAsia="Times New Roman"/>
        </w:rPr>
      </w:pPr>
      <w:r>
        <w:rPr>
          <w:rFonts w:hint="default"/>
        </w:rPr>
        <w:t>6</w:t>
      </w:r>
      <w:r>
        <w:t>、其他</w:t>
      </w:r>
    </w:p>
    <w:p>
      <w:pPr>
        <w:pStyle w:val="11"/>
        <w:outlineLvl w:val="1"/>
        <w:rPr>
          <w:rFonts w:hint="default" w:eastAsia="Times New Roman"/>
        </w:rPr>
      </w:pPr>
      <w:r>
        <w:t>九、在其他主体中的权益</w:t>
      </w:r>
    </w:p>
    <w:p>
      <w:pPr>
        <w:pStyle w:val="10"/>
        <w:outlineLvl w:val="2"/>
        <w:rPr>
          <w:rFonts w:hint="default" w:eastAsia="Times New Roman"/>
        </w:rPr>
      </w:pPr>
      <w:r>
        <w:rPr>
          <w:rFonts w:hint="default"/>
        </w:rPr>
        <w:t>1</w:t>
      </w:r>
      <w:r>
        <w:t>、在子公司中的权益</w:t>
      </w:r>
    </w:p>
    <w:p>
      <w:pPr>
        <w:pStyle w:val="10"/>
        <w:outlineLvl w:val="3"/>
        <w:rPr>
          <w:rFonts w:hint="default" w:eastAsia="Times New Roman"/>
        </w:rPr>
      </w:pPr>
      <w:r>
        <w:t>（</w:t>
      </w:r>
      <w:r>
        <w:rPr>
          <w:rFonts w:hint="default"/>
        </w:rPr>
        <w:t>1</w:t>
      </w:r>
      <w:r>
        <w:t>）企业集团的构成</w:t>
      </w:r>
    </w:p>
    <w:tbl>
      <w:tblPr>
        <w:tblStyle w:val="7"/>
        <w:tblW w:w="0" w:type="auto"/>
        <w:tblInd w:w="28" w:type="dxa"/>
        <w:tblLayout w:type="fixed"/>
        <w:tblCellMar>
          <w:top w:w="0" w:type="dxa"/>
          <w:left w:w="28" w:type="dxa"/>
          <w:bottom w:w="0" w:type="dxa"/>
          <w:right w:w="28" w:type="dxa"/>
        </w:tblCellMar>
      </w:tblPr>
      <w:tblGrid>
        <w:gridCol w:w="1371"/>
        <w:gridCol w:w="1367"/>
        <w:gridCol w:w="1367"/>
        <w:gridCol w:w="1367"/>
        <w:gridCol w:w="1367"/>
        <w:gridCol w:w="1366"/>
        <w:gridCol w:w="1366"/>
      </w:tblGrid>
      <w:tr>
        <w:tblPrEx>
          <w:tblCellMar>
            <w:top w:w="0" w:type="dxa"/>
            <w:left w:w="28" w:type="dxa"/>
            <w:bottom w:w="0" w:type="dxa"/>
            <w:right w:w="28" w:type="dxa"/>
          </w:tblCellMar>
        </w:tblPrEx>
        <w:tc>
          <w:tcPr>
            <w:tcW w:w="137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子公司名称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主要经营地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注册地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业务性质</w:t>
            </w:r>
          </w:p>
        </w:tc>
        <w:tc>
          <w:tcPr>
            <w:tcW w:w="273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持股比例</w:t>
            </w:r>
          </w:p>
        </w:tc>
        <w:tc>
          <w:tcPr>
            <w:tcW w:w="136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取得方式</w:t>
            </w:r>
          </w:p>
        </w:tc>
      </w:tr>
      <w:tr>
        <w:tc>
          <w:tcPr>
            <w:tcW w:w="137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直接</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间接</w:t>
            </w:r>
          </w:p>
        </w:tc>
        <w:tc>
          <w:tcPr>
            <w:tcW w:w="13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广东美联隔膜有限公司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制造业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投资设立</w:t>
            </w:r>
          </w:p>
        </w:tc>
      </w:tr>
      <w:t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汕头市广油美联新材料研究院有限公司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服务业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投资设立</w:t>
            </w:r>
          </w:p>
        </w:tc>
      </w:tr>
      <w:tr>
        <w:tblPrEx>
          <w:tblCellMar>
            <w:top w:w="0" w:type="dxa"/>
            <w:left w:w="28" w:type="dxa"/>
            <w:bottom w:w="0" w:type="dxa"/>
            <w:right w:w="28" w:type="dxa"/>
          </w:tblCellMar>
        </w:tblPrEx>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联朴新材料科技（上海）有限公司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上海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上海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批发和零售业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投资设立</w:t>
            </w:r>
          </w:p>
        </w:tc>
      </w:tr>
      <w:t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营创三征（营口）精细化工有限公司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制造业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63.25%</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并购取得</w:t>
            </w:r>
          </w:p>
        </w:tc>
      </w:tr>
      <w:tr>
        <w:tblPrEx>
          <w:tblCellMar>
            <w:top w:w="0" w:type="dxa"/>
            <w:left w:w="28" w:type="dxa"/>
            <w:bottom w:w="0" w:type="dxa"/>
            <w:right w:w="28" w:type="dxa"/>
          </w:tblCellMar>
        </w:tblPrEx>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美胜新材料（东莞）有限公司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东莞</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东莞</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制造业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投资设立</w:t>
            </w:r>
          </w:p>
        </w:tc>
      </w:tr>
      <w:t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汕头市美联赢达投资企业（有限合伙）</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商务服务业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98.87%</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投资设立</w:t>
            </w:r>
          </w:p>
        </w:tc>
      </w:tr>
      <w:tr>
        <w:tblPrEx>
          <w:tblCellMar>
            <w:top w:w="0" w:type="dxa"/>
            <w:left w:w="28" w:type="dxa"/>
            <w:bottom w:w="0" w:type="dxa"/>
            <w:right w:w="28" w:type="dxa"/>
          </w:tblCellMar>
        </w:tblPrEx>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汕头市美联盈通投资有限公司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商务服务业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98.87%</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投资设立</w:t>
            </w:r>
          </w:p>
        </w:tc>
      </w:tr>
    </w:tbl>
    <w:p>
      <w:pPr>
        <w:jc w:val="left"/>
        <w:rPr>
          <w:rFonts w:hint="default" w:eastAsia="Times New Roman"/>
        </w:rPr>
      </w:pPr>
      <w:r>
        <w:t>在子公司的持股比例不同于表决权比例的说明：</w:t>
      </w:r>
    </w:p>
    <w:p>
      <w:pPr>
        <w:jc w:val="left"/>
        <w:rPr>
          <w:rFonts w:hint="default" w:eastAsia="Times New Roman"/>
        </w:rPr>
      </w:pPr>
      <w:r>
        <w:t>持有半数或以下表决权但仍控制被投资单位、以及持有半数以上表决权但不控制被投资单位的依据：</w:t>
      </w:r>
    </w:p>
    <w:p>
      <w:pPr>
        <w:jc w:val="left"/>
        <w:rPr>
          <w:rFonts w:hint="default" w:eastAsia="Times New Roman"/>
        </w:rPr>
      </w:pPr>
      <w:r>
        <w:t>对于纳入合并范围的重要的结构化主体，控制的依据：</w:t>
      </w:r>
    </w:p>
    <w:p>
      <w:pPr>
        <w:jc w:val="left"/>
        <w:rPr>
          <w:rFonts w:hint="default" w:eastAsia="Times New Roman"/>
        </w:rPr>
      </w:pPr>
      <w:r>
        <w:t>确定公司是代理人还是委托人的依据：</w:t>
      </w:r>
    </w:p>
    <w:p>
      <w:pPr>
        <w:jc w:val="left"/>
        <w:rPr>
          <w:rFonts w:hint="default" w:eastAsia="Times New Roman"/>
        </w:rPr>
      </w:pPr>
      <w:r>
        <w:t>其他说明：</w:t>
      </w:r>
    </w:p>
    <w:p>
      <w:pPr>
        <w:pStyle w:val="10"/>
        <w:outlineLvl w:val="3"/>
        <w:rPr>
          <w:rFonts w:hint="default" w:eastAsia="Times New Roman"/>
        </w:rPr>
      </w:pPr>
      <w:r>
        <w:t>（</w:t>
      </w:r>
      <w:r>
        <w:rPr>
          <w:rFonts w:hint="default"/>
        </w:rPr>
        <w:t>2</w:t>
      </w:r>
      <w:r>
        <w:t>）重要的非全资子公司</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6"/>
        <w:gridCol w:w="1914"/>
        <w:gridCol w:w="1914"/>
        <w:gridCol w:w="1913"/>
        <w:gridCol w:w="1913"/>
      </w:tblGrid>
      <w:tr>
        <w:tblPrEx>
          <w:tblCellMar>
            <w:top w:w="0" w:type="dxa"/>
            <w:left w:w="28" w:type="dxa"/>
            <w:bottom w:w="0" w:type="dxa"/>
            <w:right w:w="28" w:type="dxa"/>
          </w:tblCellMar>
        </w:tblPrEx>
        <w:trPr>
          <w:trHeight w:val="352" w:hRule="atLeast"/>
        </w:trPr>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子公司名称</w:t>
            </w:r>
          </w:p>
        </w:tc>
        <w:tc>
          <w:tcPr>
            <w:tcW w:w="19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少数股东持股比例</w:t>
            </w:r>
          </w:p>
        </w:tc>
        <w:tc>
          <w:tcPr>
            <w:tcW w:w="19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本期归属于少数股东的损益</w:t>
            </w:r>
          </w:p>
        </w:tc>
        <w:tc>
          <w:tcPr>
            <w:tcW w:w="19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本期向少数股东宣告分派的股利</w:t>
            </w:r>
          </w:p>
        </w:tc>
        <w:tc>
          <w:tcPr>
            <w:tcW w:w="19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期末少数股东权益余额</w:t>
            </w:r>
          </w:p>
        </w:tc>
      </w:tr>
      <w:tr>
        <w:tblPrEx>
          <w:tblCellMar>
            <w:top w:w="0" w:type="dxa"/>
            <w:left w:w="28" w:type="dxa"/>
            <w:bottom w:w="0" w:type="dxa"/>
            <w:right w:w="28" w:type="dxa"/>
          </w:tblCellMar>
        </w:tblPrEx>
        <w:trPr>
          <w:trHeight w:val="392" w:hRule="atLeast"/>
        </w:trPr>
        <w:tc>
          <w:tcPr>
            <w:tcW w:w="19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eastAsia="Times New Roman"/>
              </w:rPr>
            </w:pPr>
          </w:p>
        </w:tc>
        <w:tc>
          <w:tcPr>
            <w:tcW w:w="19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eastAsia="Times New Roman"/>
              </w:rPr>
            </w:pPr>
          </w:p>
        </w:tc>
        <w:tc>
          <w:tcPr>
            <w:tcW w:w="19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eastAsia="Times New Roman"/>
              </w:rPr>
            </w:pPr>
          </w:p>
        </w:tc>
        <w:tc>
          <w:tcPr>
            <w:tcW w:w="19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eastAsia="Times New Roman"/>
              </w:rPr>
            </w:pPr>
          </w:p>
        </w:tc>
        <w:tc>
          <w:tcPr>
            <w:tcW w:w="19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default" w:eastAsia="Times New Roman"/>
              </w:rPr>
            </w:pPr>
          </w:p>
        </w:tc>
      </w:tr>
      <w:tr>
        <w:tblPrEx>
          <w:tblCellMar>
            <w:top w:w="0" w:type="dxa"/>
            <w:left w:w="28" w:type="dxa"/>
            <w:bottom w:w="0" w:type="dxa"/>
            <w:right w:w="28" w:type="dxa"/>
          </w:tblCellMar>
        </w:tblPrEx>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营创三征（营口）精细化工有限公司</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36.75%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-11,048,845.85</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12,348,000.00</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191,907,858.88</w:t>
            </w:r>
          </w:p>
        </w:tc>
      </w:tr>
    </w:tbl>
    <w:p>
      <w:pPr>
        <w:jc w:val="left"/>
        <w:rPr>
          <w:rFonts w:hint="default" w:eastAsia="Times New Roman"/>
        </w:rPr>
      </w:pPr>
      <w:r>
        <w:t>子公司少数股东的持股比例不同于表决权比例的说明：</w:t>
      </w:r>
    </w:p>
    <w:p>
      <w:pPr>
        <w:jc w:val="left"/>
        <w:rPr>
          <w:rFonts w:hint="default" w:eastAsia="Times New Roman"/>
        </w:rPr>
      </w:pPr>
      <w:r>
        <w:t>其他说明：</w:t>
      </w:r>
    </w:p>
    <w:p>
      <w:pPr>
        <w:pStyle w:val="10"/>
        <w:outlineLvl w:val="3"/>
        <w:rPr>
          <w:rFonts w:hint="default" w:eastAsia="Times New Roman"/>
        </w:rPr>
      </w:pPr>
      <w:r>
        <w:t>（</w:t>
      </w:r>
      <w:r>
        <w:rPr>
          <w:rFonts w:hint="default"/>
        </w:rPr>
        <w:t>3</w:t>
      </w:r>
      <w:r>
        <w:t>）重要非全资子公司的主要财务信息</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736"/>
        <w:gridCol w:w="736"/>
        <w:gridCol w:w="736"/>
        <w:gridCol w:w="736"/>
        <w:gridCol w:w="736"/>
        <w:gridCol w:w="735"/>
        <w:gridCol w:w="735"/>
        <w:gridCol w:w="735"/>
        <w:gridCol w:w="735"/>
        <w:gridCol w:w="735"/>
        <w:gridCol w:w="737"/>
        <w:gridCol w:w="736"/>
        <w:gridCol w:w="736"/>
      </w:tblGrid>
      <w:tr>
        <w:tblPrEx>
          <w:tblCellMar>
            <w:top w:w="0" w:type="dxa"/>
            <w:left w:w="28" w:type="dxa"/>
            <w:bottom w:w="0" w:type="dxa"/>
            <w:right w:w="28" w:type="dxa"/>
          </w:tblCellMar>
        </w:tblPrEx>
        <w:tc>
          <w:tcPr>
            <w:tcW w:w="73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子公司名称</w:t>
            </w:r>
          </w:p>
        </w:tc>
        <w:tc>
          <w:tcPr>
            <w:tcW w:w="4414"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4414"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73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流动资产</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非流动资产</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资产合计</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流动负债</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非流动负债</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负债合计</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流动资产</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非流动资产</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资产合计</w:t>
            </w:r>
          </w:p>
        </w:tc>
        <w:tc>
          <w:tcPr>
            <w:tcW w:w="7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流动负债</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非流动负债</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负债合计</w:t>
            </w:r>
          </w:p>
        </w:tc>
      </w:tr>
      <w:tr>
        <w:tblPrEx>
          <w:tblCellMar>
            <w:top w:w="0" w:type="dxa"/>
            <w:left w:w="28" w:type="dxa"/>
            <w:bottom w:w="0" w:type="dxa"/>
            <w:right w:w="28" w:type="dxa"/>
          </w:tblCellMar>
        </w:tblPrEx>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营创三征（营口）精细化工有限公司</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180,925,838.18</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545,606,561.69</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726,532,399.87</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175,468,801.75</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20,802,060.05</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196,270,861.80</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182,567,090.04</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610,642,691.47</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793,209,781.51</w:t>
            </w:r>
          </w:p>
        </w:tc>
        <w:tc>
          <w:tcPr>
            <w:tcW w:w="7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177,659,277.63</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24,194,962.62</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201,854,240.25</w:t>
            </w:r>
          </w:p>
        </w:tc>
      </w:tr>
    </w:tbl>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061"/>
        <w:gridCol w:w="1061"/>
        <w:gridCol w:w="1062"/>
        <w:gridCol w:w="1065"/>
        <w:gridCol w:w="1065"/>
        <w:gridCol w:w="1063"/>
        <w:gridCol w:w="1063"/>
        <w:gridCol w:w="1063"/>
        <w:gridCol w:w="1066"/>
      </w:tblGrid>
      <w:tr>
        <w:tblPrEx>
          <w:tblCellMar>
            <w:top w:w="0" w:type="dxa"/>
            <w:left w:w="28" w:type="dxa"/>
            <w:bottom w:w="0" w:type="dxa"/>
            <w:right w:w="28" w:type="dxa"/>
          </w:tblCellMar>
        </w:tblPrEx>
        <w:tc>
          <w:tcPr>
            <w:tcW w:w="106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子公司名称</w:t>
            </w:r>
          </w:p>
        </w:tc>
        <w:tc>
          <w:tcPr>
            <w:tcW w:w="4253"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4255"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106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06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营业收入</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净利润</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综合收益总额</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经营活动现金流量</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营业收入</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净利润</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综合收益总额</w:t>
            </w: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经营活动现金流量</w:t>
            </w:r>
          </w:p>
        </w:tc>
      </w:tr>
      <w:tr>
        <w:tblPrEx>
          <w:tblCellMar>
            <w:top w:w="0" w:type="dxa"/>
            <w:left w:w="28" w:type="dxa"/>
            <w:bottom w:w="0" w:type="dxa"/>
            <w:right w:w="28" w:type="dxa"/>
          </w:tblCellMar>
        </w:tblPrEx>
        <w:tc>
          <w:tcPr>
            <w:tcW w:w="106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营创三征（营口）精细化工有限公司</w:t>
            </w:r>
          </w:p>
        </w:tc>
        <w:tc>
          <w:tcPr>
            <w:tcW w:w="106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739,086,119.85</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-30,064,886.66</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-30,573,797.79</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-6,212,248.88</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607,858,855.88</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34,016,023.78</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34,016,023.78</w:t>
            </w: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124,882,267.56</w:t>
            </w:r>
          </w:p>
        </w:tc>
      </w:tr>
    </w:tbl>
    <w:p>
      <w:pPr>
        <w:jc w:val="left"/>
        <w:rPr>
          <w:rFonts w:hint="default" w:eastAsia="Times New Roman"/>
        </w:rPr>
      </w:pPr>
      <w:r>
        <w:t>其他说明：</w:t>
      </w:r>
    </w:p>
    <w:p>
      <w:pPr>
        <w:pStyle w:val="10"/>
        <w:outlineLvl w:val="3"/>
        <w:rPr>
          <w:rFonts w:hint="default" w:eastAsia="Times New Roman"/>
        </w:rPr>
      </w:pPr>
      <w:r>
        <w:t>（</w:t>
      </w:r>
      <w:r>
        <w:rPr>
          <w:rFonts w:hint="default"/>
        </w:rPr>
        <w:t>4</w:t>
      </w:r>
      <w:r>
        <w:t>）使用企业集团资产和清偿企业集团债务的重大限制</w:t>
      </w:r>
    </w:p>
    <w:p>
      <w:pPr>
        <w:pStyle w:val="10"/>
        <w:outlineLvl w:val="3"/>
        <w:rPr>
          <w:rFonts w:hint="default" w:eastAsia="Times New Roman"/>
        </w:rPr>
      </w:pPr>
      <w:r>
        <w:t>（</w:t>
      </w:r>
      <w:r>
        <w:rPr>
          <w:rFonts w:hint="default"/>
        </w:rPr>
        <w:t>5</w:t>
      </w:r>
      <w:r>
        <w:t>）向纳入合并财务报表范围的结构化主体提供的财务支持或其他支持</w:t>
      </w:r>
    </w:p>
    <w:p>
      <w:pPr>
        <w:jc w:val="left"/>
        <w:rPr>
          <w:rFonts w:hint="default" w:eastAsia="Times New Roman"/>
        </w:rPr>
      </w:pPr>
      <w:r>
        <w:t>其他说明：</w:t>
      </w:r>
    </w:p>
    <w:p>
      <w:pPr>
        <w:pStyle w:val="10"/>
        <w:outlineLvl w:val="2"/>
        <w:rPr>
          <w:rFonts w:hint="default" w:eastAsia="Times New Roman"/>
        </w:rPr>
      </w:pPr>
      <w:r>
        <w:rPr>
          <w:rFonts w:hint="default"/>
        </w:rPr>
        <w:t>2</w:t>
      </w:r>
      <w:r>
        <w:t>、在子公司的所有者权益份额发生变化且仍控制子公司的交易</w:t>
      </w:r>
    </w:p>
    <w:p>
      <w:pPr>
        <w:pStyle w:val="10"/>
        <w:outlineLvl w:val="3"/>
        <w:rPr>
          <w:rFonts w:hint="default" w:eastAsia="Times New Roman"/>
        </w:rPr>
      </w:pPr>
      <w:r>
        <w:t>（</w:t>
      </w:r>
      <w:r>
        <w:rPr>
          <w:rFonts w:hint="default"/>
        </w:rPr>
        <w:t>1</w:t>
      </w:r>
      <w:r>
        <w:t>）在子公司所有者权益份额发生变化的情况说明</w:t>
      </w:r>
    </w:p>
    <w:p>
      <w:pPr>
        <w:pStyle w:val="10"/>
        <w:outlineLvl w:val="3"/>
        <w:rPr>
          <w:rFonts w:hint="default" w:eastAsia="Times New Roman"/>
        </w:rPr>
      </w:pPr>
      <w:r>
        <w:t>（</w:t>
      </w:r>
      <w:r>
        <w:rPr>
          <w:rFonts w:hint="default"/>
        </w:rPr>
        <w:t>2</w:t>
      </w:r>
      <w:r>
        <w:t>）交易对于少数股东权益及归属于母公司所有者权益的影响</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784"/>
        <w:gridCol w:w="4784"/>
      </w:tblGrid>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bl>
    <w:p>
      <w:pPr>
        <w:jc w:val="left"/>
        <w:rPr>
          <w:rFonts w:hint="default" w:eastAsia="Times New Roman"/>
        </w:rPr>
      </w:pPr>
      <w:r>
        <w:t>其他说明</w:t>
      </w:r>
    </w:p>
    <w:p>
      <w:pPr>
        <w:pStyle w:val="10"/>
        <w:outlineLvl w:val="2"/>
        <w:rPr>
          <w:rFonts w:hint="default" w:eastAsia="Times New Roman"/>
        </w:rPr>
      </w:pPr>
      <w:r>
        <w:rPr>
          <w:rFonts w:hint="default"/>
        </w:rPr>
        <w:t>3</w:t>
      </w:r>
      <w:r>
        <w:t>、在合营安排或联营企业中的权益</w:t>
      </w:r>
    </w:p>
    <w:p>
      <w:pPr>
        <w:pStyle w:val="10"/>
        <w:outlineLvl w:val="3"/>
        <w:rPr>
          <w:rFonts w:hint="default" w:eastAsia="Times New Roman"/>
        </w:rPr>
      </w:pPr>
      <w:r>
        <w:t>（</w:t>
      </w:r>
      <w:r>
        <w:rPr>
          <w:rFonts w:hint="default"/>
        </w:rPr>
        <w:t>1</w:t>
      </w:r>
      <w:r>
        <w:t>）重要的合营企业或联营企业</w:t>
      </w:r>
    </w:p>
    <w:tbl>
      <w:tblPr>
        <w:tblStyle w:val="7"/>
        <w:tblW w:w="0" w:type="auto"/>
        <w:tblInd w:w="28" w:type="dxa"/>
        <w:tblLayout w:type="fixed"/>
        <w:tblCellMar>
          <w:top w:w="0" w:type="dxa"/>
          <w:left w:w="28" w:type="dxa"/>
          <w:bottom w:w="0" w:type="dxa"/>
          <w:right w:w="28" w:type="dxa"/>
        </w:tblCellMar>
      </w:tblPr>
      <w:tblGrid>
        <w:gridCol w:w="1371"/>
        <w:gridCol w:w="1367"/>
        <w:gridCol w:w="1367"/>
        <w:gridCol w:w="1367"/>
        <w:gridCol w:w="1367"/>
        <w:gridCol w:w="1366"/>
        <w:gridCol w:w="1366"/>
      </w:tblGrid>
      <w:tr>
        <w:tblPrEx>
          <w:tblCellMar>
            <w:top w:w="0" w:type="dxa"/>
            <w:left w:w="28" w:type="dxa"/>
            <w:bottom w:w="0" w:type="dxa"/>
            <w:right w:w="28" w:type="dxa"/>
          </w:tblCellMar>
        </w:tblPrEx>
        <w:tc>
          <w:tcPr>
            <w:tcW w:w="137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合营企业或联营企业名称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主要经营地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注册地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业务性质</w:t>
            </w:r>
          </w:p>
        </w:tc>
        <w:tc>
          <w:tcPr>
            <w:tcW w:w="273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持股比例</w:t>
            </w:r>
          </w:p>
        </w:tc>
        <w:tc>
          <w:tcPr>
            <w:tcW w:w="136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对合营企业或联营企业投资的会计处理方法</w:t>
            </w:r>
          </w:p>
        </w:tc>
      </w:tr>
      <w:tr>
        <w:tblPrEx>
          <w:tblCellMar>
            <w:top w:w="0" w:type="dxa"/>
            <w:left w:w="28" w:type="dxa"/>
            <w:bottom w:w="0" w:type="dxa"/>
            <w:right w:w="28" w:type="dxa"/>
          </w:tblCellMar>
        </w:tblPrEx>
        <w:tc>
          <w:tcPr>
            <w:tcW w:w="137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直接</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间接</w:t>
            </w:r>
          </w:p>
        </w:tc>
        <w:tc>
          <w:tcPr>
            <w:tcW w:w="13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营口营新化工科技有限公司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制造业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权益法</w:t>
            </w:r>
          </w:p>
        </w:tc>
      </w:tr>
    </w:tbl>
    <w:p>
      <w:pPr>
        <w:jc w:val="left"/>
        <w:rPr>
          <w:rFonts w:hint="default" w:eastAsia="Times New Roman"/>
        </w:rPr>
      </w:pPr>
      <w:r>
        <w:t>在合营企业或联营企业的持股比例不同于表决权比例的说明：</w:t>
      </w:r>
    </w:p>
    <w:p>
      <w:pPr>
        <w:jc w:val="left"/>
        <w:rPr>
          <w:rFonts w:hint="default" w:eastAsia="Times New Roman"/>
        </w:rPr>
      </w:pPr>
      <w:r>
        <w:t>持有</w:t>
      </w:r>
      <w:r>
        <w:rPr>
          <w:rFonts w:hint="default"/>
        </w:rPr>
        <w:t>20%</w:t>
      </w:r>
      <w:r>
        <w:t>以下表决权但具有重大影响，或者持有</w:t>
      </w:r>
      <w:r>
        <w:rPr>
          <w:rFonts w:hint="default"/>
        </w:rPr>
        <w:t>20%</w:t>
      </w:r>
      <w:r>
        <w:t>或以上表决权但不具有重大影响的依据：</w:t>
      </w:r>
    </w:p>
    <w:p>
      <w:pPr>
        <w:pStyle w:val="10"/>
        <w:outlineLvl w:val="3"/>
        <w:rPr>
          <w:rFonts w:hint="default" w:eastAsia="Times New Roman"/>
        </w:rPr>
      </w:pPr>
      <w:r>
        <w:t>（</w:t>
      </w:r>
      <w:r>
        <w:rPr>
          <w:rFonts w:hint="default"/>
        </w:rPr>
        <w:t>2</w:t>
      </w:r>
      <w:r>
        <w:t>）重要合营企业的主要财务信息</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90"/>
        <w:gridCol w:w="3190"/>
        <w:gridCol w:w="3190"/>
      </w:tblGrid>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r>
              <w:rPr>
                <w:rFonts w:hint="default"/>
              </w:rPr>
              <w:t>/</w:t>
            </w:r>
            <w: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r>
              <w:rPr>
                <w:rFonts w:hint="default"/>
              </w:rPr>
              <w:t>/</w:t>
            </w:r>
            <w:r>
              <w:t>上期发生额</w:t>
            </w: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营口营新化工科技有限公司</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营口营新化工科技有限公司</w:t>
            </w: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流动资产</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162,101,886.66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53,472,207.04</w:t>
            </w: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其中：现金和现金等价物</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27,006,439.14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44,245,531.73</w:t>
            </w: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非流动资产</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365,550,990.77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227,336,836.03</w:t>
            </w: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资产合计</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527,652,877.43</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280,809,043.07</w:t>
            </w: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流动负债</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40,243,927.90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36,607,278.77</w:t>
            </w: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非流动负债</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234,820,000.00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78,656,392.41</w:t>
            </w: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负债合计</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275,063,927.90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115,263,671.18</w:t>
            </w: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少数股东权益</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-2,853.06</w:t>
            </w: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归属于母公司股东权益</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252,588,949.53</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165,548,224.95</w:t>
            </w: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营业收入</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103,858.41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财务费用</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-7,258.50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-166,494.72</w:t>
            </w: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所得税费用</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-912,500.39</w:t>
            </w: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净利润</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-5,710,147.69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-2,948,003.22</w:t>
            </w: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综合收益总额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-5,710,147.69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-2,948,003.22</w:t>
            </w:r>
          </w:p>
        </w:tc>
      </w:tr>
    </w:tbl>
    <w:p>
      <w:pPr>
        <w:jc w:val="left"/>
        <w:rPr>
          <w:rFonts w:hint="default" w:eastAsia="Times New Roman"/>
        </w:rPr>
      </w:pPr>
      <w:r>
        <w:t>其他说明</w:t>
      </w:r>
    </w:p>
    <w:p>
      <w:pPr>
        <w:pStyle w:val="10"/>
        <w:outlineLvl w:val="3"/>
        <w:rPr>
          <w:rFonts w:hint="default" w:eastAsia="Times New Roman"/>
        </w:rPr>
      </w:pPr>
      <w:r>
        <w:t>（</w:t>
      </w:r>
      <w:r>
        <w:rPr>
          <w:rFonts w:hint="default"/>
        </w:rPr>
        <w:t>3</w:t>
      </w:r>
      <w:r>
        <w:t>）重要联营企业的主要财务信息</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90"/>
        <w:gridCol w:w="3190"/>
        <w:gridCol w:w="3190"/>
      </w:tblGrid>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r>
              <w:rPr>
                <w:rFonts w:hint="default"/>
              </w:rPr>
              <w:t>/</w:t>
            </w:r>
            <w: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r>
              <w:rPr>
                <w:rFonts w:hint="default"/>
              </w:rPr>
              <w:t>/</w:t>
            </w:r>
            <w:r>
              <w:t>上期发生额</w:t>
            </w:r>
          </w:p>
        </w:tc>
      </w:tr>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bl>
    <w:p>
      <w:pPr>
        <w:jc w:val="left"/>
        <w:rPr>
          <w:rFonts w:hint="default" w:eastAsia="Times New Roman"/>
        </w:rPr>
      </w:pPr>
      <w:r>
        <w:t>其他说明</w:t>
      </w:r>
    </w:p>
    <w:p>
      <w:pPr>
        <w:pStyle w:val="10"/>
        <w:outlineLvl w:val="3"/>
        <w:rPr>
          <w:rFonts w:hint="default" w:eastAsia="Times New Roman"/>
        </w:rPr>
      </w:pPr>
      <w:r>
        <w:t>（</w:t>
      </w:r>
      <w:r>
        <w:rPr>
          <w:rFonts w:hint="default"/>
        </w:rPr>
        <w:t>4</w:t>
      </w:r>
      <w:r>
        <w:t>）不重要的合营企业和联营企业的汇总财务信息</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324"/>
        <w:gridCol w:w="3059"/>
        <w:gridCol w:w="3186"/>
      </w:tblGrid>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r>
              <w:rPr>
                <w:rFonts w:hint="default"/>
              </w:rPr>
              <w:t>/</w:t>
            </w:r>
            <w:r>
              <w:t>本期发生额</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r>
              <w:rPr>
                <w:rFonts w:hint="default"/>
              </w:rPr>
              <w:t>/</w:t>
            </w:r>
            <w:r>
              <w:t>上期发生额</w:t>
            </w: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合营企业：</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投资账面价值合计</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2,949,602.07</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下列各项按持股比例计算的合计数</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联营企业：</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下列各项按持股比例计算的合计数</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eastAsia="Times New Roman"/>
              </w:rPr>
              <w:t>--</w:t>
            </w:r>
            <w:r>
              <w:t>净利润</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-50,397.93</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eastAsia="Times New Roman"/>
              </w:rPr>
              <w:t>--</w:t>
            </w:r>
            <w:r>
              <w:t>综合收益总额</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-50,397.93</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bl>
    <w:p>
      <w:pPr>
        <w:jc w:val="left"/>
        <w:rPr>
          <w:rFonts w:hint="default" w:eastAsia="Times New Roman"/>
        </w:rPr>
      </w:pPr>
      <w:r>
        <w:t>其他说明</w:t>
      </w:r>
    </w:p>
    <w:p>
      <w:pPr>
        <w:pStyle w:val="10"/>
        <w:outlineLvl w:val="3"/>
        <w:rPr>
          <w:rFonts w:hint="default" w:eastAsia="Times New Roman"/>
        </w:rPr>
      </w:pPr>
      <w:r>
        <w:t>（</w:t>
      </w:r>
      <w:r>
        <w:rPr>
          <w:rFonts w:hint="default"/>
        </w:rPr>
        <w:t>5</w:t>
      </w:r>
      <w:r>
        <w:t>）合营企业或联营企业向本公司转移资金的能力存在重大限制的说明</w:t>
      </w:r>
    </w:p>
    <w:p>
      <w:pPr>
        <w:pStyle w:val="10"/>
        <w:outlineLvl w:val="3"/>
        <w:rPr>
          <w:rFonts w:hint="default" w:eastAsia="Times New Roman"/>
        </w:rPr>
      </w:pPr>
      <w:r>
        <w:t>（</w:t>
      </w:r>
      <w:r>
        <w:rPr>
          <w:rFonts w:hint="default"/>
        </w:rPr>
        <w:t>6</w:t>
      </w:r>
      <w:r>
        <w:t>）合营企业或联营企业发生的超额亏损</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90"/>
        <w:gridCol w:w="2392"/>
        <w:gridCol w:w="2392"/>
        <w:gridCol w:w="2394"/>
      </w:tblGrid>
      <w:tr>
        <w:tblPrEx>
          <w:tblCellMar>
            <w:top w:w="0" w:type="dxa"/>
            <w:left w:w="28" w:type="dxa"/>
            <w:bottom w:w="0" w:type="dxa"/>
            <w:right w:w="28" w:type="dxa"/>
          </w:tblCellMar>
        </w:tblPrEx>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合营企业或联营企业名称</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累积未确认前期累计的损失</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本期未确认的损失（或本期分享的净利润）</w:t>
            </w:r>
          </w:p>
        </w:tc>
        <w:tc>
          <w:tcPr>
            <w:tcW w:w="23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本期末累积未确认的损失</w:t>
            </w:r>
          </w:p>
        </w:tc>
      </w:tr>
    </w:tbl>
    <w:p>
      <w:pPr>
        <w:jc w:val="left"/>
        <w:rPr>
          <w:rFonts w:hint="default" w:eastAsia="Times New Roman"/>
        </w:rPr>
      </w:pPr>
      <w:r>
        <w:t>其他说明</w:t>
      </w:r>
    </w:p>
    <w:p>
      <w:pPr>
        <w:pStyle w:val="10"/>
        <w:outlineLvl w:val="3"/>
        <w:rPr>
          <w:rFonts w:hint="default" w:eastAsia="Times New Roman"/>
        </w:rPr>
      </w:pPr>
      <w:r>
        <w:t>（</w:t>
      </w:r>
      <w:r>
        <w:rPr>
          <w:rFonts w:hint="default"/>
        </w:rPr>
        <w:t>7</w:t>
      </w:r>
      <w:r>
        <w:t>）与合营企业投资相关的未确认承诺</w:t>
      </w:r>
    </w:p>
    <w:p>
      <w:pPr>
        <w:pStyle w:val="10"/>
        <w:outlineLvl w:val="3"/>
        <w:rPr>
          <w:rFonts w:hint="default" w:eastAsia="Times New Roman"/>
        </w:rPr>
      </w:pPr>
      <w:r>
        <w:t>（</w:t>
      </w:r>
      <w:r>
        <w:rPr>
          <w:rFonts w:hint="default"/>
        </w:rPr>
        <w:t>8</w:t>
      </w:r>
      <w:r>
        <w:t>）与合营企业或联营企业投资相关的或有负债</w:t>
      </w:r>
    </w:p>
    <w:p>
      <w:pPr>
        <w:pStyle w:val="10"/>
        <w:outlineLvl w:val="2"/>
        <w:rPr>
          <w:rFonts w:hint="default" w:eastAsia="Times New Roman"/>
        </w:rPr>
      </w:pPr>
      <w:r>
        <w:rPr>
          <w:rFonts w:hint="default"/>
        </w:rPr>
        <w:t>4</w:t>
      </w:r>
      <w:r>
        <w:t>、重要的共同经营</w:t>
      </w:r>
    </w:p>
    <w:tbl>
      <w:tblPr>
        <w:tblStyle w:val="7"/>
        <w:tblW w:w="0" w:type="auto"/>
        <w:tblInd w:w="28" w:type="dxa"/>
        <w:tblLayout w:type="fixed"/>
        <w:tblCellMar>
          <w:top w:w="0" w:type="dxa"/>
          <w:left w:w="28" w:type="dxa"/>
          <w:bottom w:w="0" w:type="dxa"/>
          <w:right w:w="28" w:type="dxa"/>
        </w:tblCellMar>
      </w:tblPr>
      <w:tblGrid>
        <w:gridCol w:w="1597"/>
        <w:gridCol w:w="1594"/>
        <w:gridCol w:w="1594"/>
        <w:gridCol w:w="1594"/>
        <w:gridCol w:w="1594"/>
        <w:gridCol w:w="1593"/>
      </w:tblGrid>
      <w:tr>
        <w:tc>
          <w:tcPr>
            <w:tcW w:w="15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共同经营名称</w:t>
            </w:r>
          </w:p>
        </w:tc>
        <w:tc>
          <w:tcPr>
            <w:tcW w:w="15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主要经营地</w:t>
            </w:r>
          </w:p>
        </w:tc>
        <w:tc>
          <w:tcPr>
            <w:tcW w:w="15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注册地</w:t>
            </w:r>
          </w:p>
        </w:tc>
        <w:tc>
          <w:tcPr>
            <w:tcW w:w="15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业务性质</w:t>
            </w:r>
          </w:p>
        </w:tc>
        <w:tc>
          <w:tcPr>
            <w:tcW w:w="318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持股比例</w:t>
            </w:r>
            <w:r>
              <w:rPr>
                <w:rFonts w:hint="default"/>
              </w:rPr>
              <w:t>/</w:t>
            </w:r>
            <w:r>
              <w:t>享有的份额</w:t>
            </w:r>
          </w:p>
        </w:tc>
      </w:tr>
      <w:tr>
        <w:tblPrEx>
          <w:tblCellMar>
            <w:top w:w="0" w:type="dxa"/>
            <w:left w:w="28" w:type="dxa"/>
            <w:bottom w:w="0" w:type="dxa"/>
            <w:right w:w="28" w:type="dxa"/>
          </w:tblCellMar>
        </w:tblPrEx>
        <w:tc>
          <w:tcPr>
            <w:tcW w:w="159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5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5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5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直接</w:t>
            </w:r>
          </w:p>
        </w:tc>
        <w:tc>
          <w:tcPr>
            <w:tcW w:w="15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间接</w:t>
            </w:r>
          </w:p>
        </w:tc>
      </w:tr>
    </w:tbl>
    <w:p>
      <w:pPr>
        <w:jc w:val="left"/>
        <w:rPr>
          <w:rFonts w:hint="default" w:eastAsia="Times New Roman"/>
        </w:rPr>
      </w:pPr>
      <w:r>
        <w:t>在共同经营中的持股比例或享有的份额不同于表决权比例的说明：</w:t>
      </w:r>
    </w:p>
    <w:p>
      <w:pPr>
        <w:jc w:val="left"/>
        <w:rPr>
          <w:rFonts w:hint="default" w:eastAsia="Times New Roman"/>
        </w:rPr>
      </w:pPr>
      <w:r>
        <w:t>共同经营为单独主体的，分类为共同经营的依据：</w:t>
      </w:r>
    </w:p>
    <w:p>
      <w:pPr>
        <w:jc w:val="left"/>
        <w:rPr>
          <w:rFonts w:hint="default" w:eastAsia="Times New Roman"/>
        </w:rPr>
      </w:pPr>
      <w:r>
        <w:t>其他说明</w:t>
      </w:r>
    </w:p>
    <w:p>
      <w:pPr>
        <w:pStyle w:val="10"/>
        <w:outlineLvl w:val="2"/>
        <w:rPr>
          <w:rFonts w:hint="default" w:eastAsia="Times New Roman"/>
        </w:rPr>
      </w:pPr>
      <w:r>
        <w:rPr>
          <w:rFonts w:hint="default"/>
        </w:rPr>
        <w:t>5</w:t>
      </w:r>
      <w:r>
        <w:t>、在未纳入合并财务报表范围的结构化主体中的权益</w:t>
      </w:r>
    </w:p>
    <w:p>
      <w:pPr>
        <w:jc w:val="left"/>
        <w:rPr>
          <w:rFonts w:hint="default" w:eastAsia="Times New Roman"/>
        </w:rPr>
      </w:pPr>
      <w:r>
        <w:t>未纳入合并财务报表范围的结构化主体的相关说明：</w:t>
      </w:r>
    </w:p>
    <w:p>
      <w:pPr>
        <w:pStyle w:val="10"/>
        <w:outlineLvl w:val="2"/>
        <w:rPr>
          <w:rFonts w:hint="default" w:eastAsia="Times New Roman"/>
        </w:rPr>
      </w:pPr>
      <w:r>
        <w:rPr>
          <w:rFonts w:hint="default"/>
        </w:rPr>
        <w:t>6</w:t>
      </w:r>
      <w:r>
        <w:t>、其他</w:t>
      </w:r>
    </w:p>
    <w:p>
      <w:pPr>
        <w:pStyle w:val="11"/>
        <w:outlineLvl w:val="1"/>
        <w:rPr>
          <w:rFonts w:hint="default" w:eastAsia="Times New Roman"/>
        </w:rPr>
      </w:pPr>
      <w:r>
        <w:t>十、与金融工具相关的风险</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公司的主要金融工具包括货币资金、应收账款、应收款项融资、其他应收款、其他流动资产、其他非流动金融资产、短期借款、应付票据、应付账款、其他应付款、一年内到期的非流动负债、长期借款、应付债券。各项金融工具的详细情况已于相关附注内披露。与这些金融工具有关的风险，以及公司为降低这些风险所采取的风险管理政策如下所述。公司管理层对这些风险敞口进行管理和监控以确保将上述风险控制在限定的范围之内。</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公司从事风险管理的目标是在风险和收益之间取得适当的平衡，力求降低金融工具风险对公司经营的不利影响。基于该风险管理目标，本公司风险管理的基本策略是确定和分析本公司所面临的各种风险，建立适当的风险承受底线，并及时可靠地对各种风险进行监督、管理，将风险控制在限定的范围之内。</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公司在日常活动中面临各种金融工具的风险主要包括：信用风险、流动性风险、利率风险以及汇率风险。</w:t>
      </w:r>
      <w:r>
        <w:rPr>
          <w:rFonts w:hint="default" w:eastAsia="Times New Roman"/>
          <w:kern w:val="0"/>
          <w:highlight w:val="white"/>
          <w:lang w:val="zh-CN"/>
        </w:rPr>
        <w:tab/>
      </w:r>
    </w:p>
    <w:p>
      <w:pPr>
        <w:autoSpaceDE w:val="0"/>
        <w:autoSpaceDN w:val="0"/>
        <w:adjustRightInd w:val="0"/>
        <w:spacing w:before="0" w:after="0"/>
        <w:ind w:firstLine="360" w:firstLineChars="200"/>
        <w:jc w:val="left"/>
        <w:rPr>
          <w:rFonts w:hint="default" w:eastAsia="Times New Roman"/>
          <w:kern w:val="0"/>
          <w:highlight w:val="white"/>
          <w:lang w:val="zh-CN"/>
        </w:rPr>
      </w:pPr>
      <w:r>
        <w:rPr>
          <w:rFonts w:hint="default" w:ascii="宋体" w:hAnsi="宋体"/>
          <w:kern w:val="0"/>
          <w:highlight w:val="white"/>
          <w:lang w:val="zh-CN"/>
        </w:rPr>
        <w:t>——</w:t>
      </w:r>
      <w:r>
        <w:rPr>
          <w:rFonts w:ascii="宋体" w:hAnsi="宋体"/>
          <w:kern w:val="0"/>
          <w:highlight w:val="white"/>
          <w:lang w:val="zh-CN"/>
        </w:rPr>
        <w:t>信用风险</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信用风险，是指金融工具的一方不能履行义务，造成另一方发生财务损失的风险。公司的信用风险主要来自货币资金、应收款项等。</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公司除现金以外的货币资金主要存放于信用良好的金融机构，管理层认为其不存在重大的信用风险，预期不会因为对方违约而给公司造成损失。</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对于应收款项，这些金融资产的信用风险源自交易对手违约，公司仅与经认可的、信誉良好的第三方进行交易。按照公司的销售政策，需对所有要求采用信用方式进行交易的客户进行信用审核。为监控公司的信用风险，公司按照账龄、到期日及逾期天数等要素对公司的客户欠款进行分析和分类。截止2020年12月31日，公司已将应收款项按风险类别计提了减值准备。</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公司所承受的最大信用风险敞口为资产负债表中每项金融资产的账面金额及已背书或贴现未到期终止确认的票据金额之和。</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hint="default" w:ascii="宋体" w:hAnsi="宋体"/>
          <w:kern w:val="0"/>
          <w:highlight w:val="white"/>
          <w:lang w:val="zh-CN"/>
        </w:rPr>
        <w:t>——</w:t>
      </w:r>
      <w:r>
        <w:rPr>
          <w:rFonts w:ascii="宋体" w:hAnsi="宋体"/>
          <w:kern w:val="0"/>
          <w:highlight w:val="white"/>
          <w:lang w:val="zh-CN"/>
        </w:rPr>
        <w:t>流动性风险</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流动性风险，是指企业在履行以交付现金或其他金融资产的方式结算的义务时发生资金短缺的风险。</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公司制定了资金管理相关内部控制制度，定期编制资金滚动预算，实时监控短期和长期的流动资金需求，目标是运用银行借款、商业信用等手段以保持融资的持续性与灵活性的平衡。</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hint="default" w:ascii="宋体" w:hAnsi="宋体"/>
          <w:kern w:val="0"/>
          <w:highlight w:val="white"/>
          <w:lang w:val="zh-CN"/>
        </w:rPr>
        <w:t>——</w:t>
      </w:r>
      <w:r>
        <w:rPr>
          <w:rFonts w:ascii="宋体" w:hAnsi="宋体"/>
          <w:kern w:val="0"/>
          <w:highlight w:val="white"/>
          <w:lang w:val="zh-CN"/>
        </w:rPr>
        <w:t>利率风险</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利率风险，是指金融工具的公允价值或未来现金流量因市场利率变动而发生波动的风险。公司面临的市场利率变动的风险主要与公司以浮动利率计息的银行长期借款有关。公司持续关注市场利率水平，并依据最新的市场状况及时做出调整，以降低利率波动对公司造成的风险。</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公司长期带息债务按固定利率合同及浮动利率合同列示如下：</w:t>
      </w:r>
    </w:p>
    <w:tbl>
      <w:tblPr>
        <w:tblStyle w:val="7"/>
        <w:tblW w:w="0" w:type="auto"/>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0" w:type="dxa"/>
          <w:left w:w="10" w:type="dxa"/>
          <w:bottom w:w="10" w:type="dxa"/>
          <w:right w:w="10" w:type="dxa"/>
        </w:tblCellMar>
      </w:tblPr>
      <w:tblGrid>
        <w:gridCol w:w="3080"/>
        <w:gridCol w:w="3080"/>
        <w:gridCol w:w="30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30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项目</w:t>
            </w:r>
          </w:p>
        </w:tc>
        <w:tc>
          <w:tcPr>
            <w:tcW w:w="30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期末余额</w:t>
            </w:r>
          </w:p>
        </w:tc>
        <w:tc>
          <w:tcPr>
            <w:tcW w:w="3082"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期初余额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30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浮动利率合同</w:t>
            </w:r>
          </w:p>
        </w:tc>
        <w:tc>
          <w:tcPr>
            <w:tcW w:w="30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ascii="宋体" w:hAnsi="宋体"/>
                <w:kern w:val="0"/>
                <w:highlight w:val="white"/>
                <w:lang w:val="zh-CN"/>
              </w:rPr>
            </w:pPr>
            <w:r>
              <w:rPr>
                <w:rFonts w:ascii="宋体" w:hAnsi="宋体"/>
                <w:kern w:val="0"/>
                <w:highlight w:val="white"/>
                <w:lang w:val="zh-CN"/>
              </w:rPr>
              <w:t>233,000,000.00</w:t>
            </w:r>
          </w:p>
        </w:tc>
        <w:tc>
          <w:tcPr>
            <w:tcW w:w="3082"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ascii="宋体" w:hAnsi="宋体"/>
                <w:kern w:val="0"/>
                <w:highlight w:val="white"/>
                <w:lang w:val="zh-CN"/>
              </w:rPr>
            </w:pPr>
            <w:r>
              <w:rPr>
                <w:rFonts w:ascii="宋体" w:hAnsi="宋体"/>
                <w:kern w:val="0"/>
                <w:highlight w:val="white"/>
                <w:lang w:val="zh-CN"/>
              </w:rPr>
              <w:t>278,000,000.00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30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固定利率合同</w:t>
            </w:r>
          </w:p>
        </w:tc>
        <w:tc>
          <w:tcPr>
            <w:tcW w:w="30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p>
        </w:tc>
        <w:tc>
          <w:tcPr>
            <w:tcW w:w="3082"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30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合计</w:t>
            </w:r>
          </w:p>
        </w:tc>
        <w:tc>
          <w:tcPr>
            <w:tcW w:w="30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ascii="宋体" w:hAnsi="宋体"/>
                <w:kern w:val="0"/>
                <w:highlight w:val="white"/>
                <w:lang w:val="zh-CN"/>
              </w:rPr>
            </w:pPr>
            <w:r>
              <w:rPr>
                <w:rFonts w:ascii="宋体" w:hAnsi="宋体"/>
                <w:kern w:val="0"/>
                <w:highlight w:val="white"/>
                <w:lang w:val="zh-CN"/>
              </w:rPr>
              <w:t>233,000,000.00</w:t>
            </w:r>
          </w:p>
        </w:tc>
        <w:tc>
          <w:tcPr>
            <w:tcW w:w="3082"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ascii="宋体" w:hAnsi="宋体"/>
                <w:kern w:val="0"/>
                <w:highlight w:val="white"/>
                <w:lang w:val="zh-CN"/>
              </w:rPr>
            </w:pPr>
            <w:r>
              <w:rPr>
                <w:rFonts w:ascii="宋体" w:hAnsi="宋体"/>
                <w:kern w:val="0"/>
                <w:highlight w:val="white"/>
                <w:lang w:val="zh-CN"/>
              </w:rPr>
              <w:t>278,000,000.00</w:t>
            </w:r>
          </w:p>
        </w:tc>
      </w:tr>
    </w:tbl>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假设以浮动利率计算的长期借款（含一年内到期非流动负债）利率上升或下降50个基点，而其他因素保持不变，公司本期的净利润会减少或增加约1,006,754.17元。</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hint="default" w:ascii="宋体" w:hAnsi="宋体"/>
          <w:kern w:val="0"/>
          <w:highlight w:val="white"/>
          <w:lang w:val="zh-CN"/>
        </w:rPr>
        <w:t>——</w:t>
      </w:r>
      <w:r>
        <w:rPr>
          <w:rFonts w:ascii="宋体" w:hAnsi="宋体"/>
          <w:kern w:val="0"/>
          <w:highlight w:val="white"/>
          <w:lang w:val="zh-CN"/>
        </w:rPr>
        <w:t>汇率风险</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汇率风险，是指金融工具的公允价值或未来现金流量因外汇汇率变动而发生波动的风险。汇率风险可源于以记账本位币之外的外币进行计价的金融工具。公司外销业务规模较大，如果人民币汇率波动幅度较大，将对公司经营业绩造成不利影响。针对预计存在的汇率风险，公司管理层将采取有利的币种和结算方式以及运用汇率方面的衍生金融工具管理风险等积极防范措施，将风险控制在可控范围内。</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截止2020年12月31日，公司外币货币性项目主要系美元金融资产和美元金融负债（详见本附注“七-82、外币货币性项目”），在其他因素保持不变的情况下，如果人民币对美元升值或贬值1%，则公司将减少或增加净利润约299,364.79元。其他外币汇率的变动，对公司经营活动的影响并不重大。</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hint="default" w:ascii="宋体" w:hAnsi="宋体"/>
          <w:kern w:val="0"/>
          <w:highlight w:val="white"/>
          <w:lang w:val="zh-CN"/>
        </w:rPr>
        <w:t>——</w:t>
      </w:r>
      <w:r>
        <w:rPr>
          <w:rFonts w:ascii="宋体" w:hAnsi="宋体"/>
          <w:kern w:val="0"/>
          <w:highlight w:val="white"/>
          <w:lang w:val="zh-CN"/>
        </w:rPr>
        <w:t>金融资产转移</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本年度，公司向银行贴现银行承兑汇票及向第三方背书银行承兑汇票。由于与这些银行承兑汇票相关的利率风险和信用风险等主要风险与报酬已转移给了银行和第三方，因此，公司终止确认已贴现未到期的银行承兑汇票以及已背书未到期的银行承兑汇票。根据贴现协议，如该银行承兑汇票到期未能承兑，银行享有对公司的追索权；根据票据法规定，汇票到期被拒绝付款的，持票人可以对背书人、出票人以及汇票的其他债务人行使追索权。公司认为，承兑银行信誉良好，到期日发生承兑银行不能兑付的风险较低。截止2020年12月31日，公司已贴现未到期的银行承兑汇票余额为40,234,420.18元，已背书未到期的银行承兑汇票余额为人民币205,188,732.75元。</w:t>
      </w:r>
    </w:p>
    <w:p>
      <w:pPr>
        <w:autoSpaceDE w:val="0"/>
        <w:autoSpaceDN w:val="0"/>
        <w:adjustRightInd w:val="0"/>
        <w:spacing w:before="0" w:after="0"/>
        <w:jc w:val="left"/>
        <w:rPr>
          <w:rFonts w:hint="default" w:eastAsia="Times New Roman"/>
          <w:kern w:val="0"/>
          <w:lang w:val="zh-CN"/>
        </w:rPr>
      </w:pPr>
    </w:p>
    <w:p>
      <w:pPr>
        <w:pStyle w:val="11"/>
        <w:outlineLvl w:val="1"/>
        <w:rPr>
          <w:rFonts w:hint="default" w:eastAsia="Times New Roman"/>
        </w:rPr>
      </w:pPr>
      <w:r>
        <w:t>十一、公允价值的披露</w:t>
      </w:r>
    </w:p>
    <w:p>
      <w:pPr>
        <w:pStyle w:val="10"/>
        <w:outlineLvl w:val="2"/>
        <w:rPr>
          <w:rFonts w:hint="default" w:eastAsia="Times New Roman"/>
        </w:rPr>
      </w:pPr>
      <w:r>
        <w:rPr>
          <w:rFonts w:hint="default"/>
        </w:rPr>
        <w:t>1</w:t>
      </w:r>
      <w:r>
        <w:t>、以公允价值计量的资产和负债的期末公允价值</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94"/>
        <w:gridCol w:w="1837"/>
        <w:gridCol w:w="1913"/>
        <w:gridCol w:w="1913"/>
        <w:gridCol w:w="1913"/>
      </w:tblGrid>
      <w:tr>
        <w:tc>
          <w:tcPr>
            <w:tcW w:w="19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7576"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期末公允价值</w:t>
            </w:r>
          </w:p>
        </w:tc>
      </w:tr>
      <w:tr>
        <w:tblPrEx>
          <w:tblCellMar>
            <w:top w:w="0" w:type="dxa"/>
            <w:left w:w="28" w:type="dxa"/>
            <w:bottom w:w="0" w:type="dxa"/>
            <w:right w:w="28" w:type="dxa"/>
          </w:tblCellMar>
        </w:tblPrEx>
        <w:tc>
          <w:tcPr>
            <w:tcW w:w="19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第一层次公允价值计量</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第二层次公允价值计量</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第三层次公允价值计量</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r>
      <w:tr>
        <w:tblPrEx>
          <w:tblCellMar>
            <w:top w:w="0" w:type="dxa"/>
            <w:left w:w="28" w:type="dxa"/>
            <w:bottom w:w="0" w:type="dxa"/>
            <w:right w:w="28" w:type="dxa"/>
          </w:tblCellMar>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一、持续的公允价值计量</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r>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w:t>
            </w:r>
            <w:r>
              <w:rPr>
                <w:rFonts w:hint="default"/>
              </w:rPr>
              <w:t>2</w:t>
            </w:r>
            <w:r>
              <w:t>）权益工具投资</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1,000,000.00</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1,000,000.00</w:t>
            </w:r>
          </w:p>
        </w:tc>
      </w:tr>
      <w:tr>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（二）其他债权投资</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101,458,983.59</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101,458,983.59</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持续以公允价值计量的资产总额</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101,458,983.59</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1,000,000.00</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102,458,983.59</w:t>
            </w:r>
          </w:p>
        </w:tc>
      </w:tr>
      <w:tr>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二、非持续的公允价值计量</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pStyle w:val="10"/>
        <w:outlineLvl w:val="2"/>
        <w:rPr>
          <w:rFonts w:hint="default" w:eastAsia="Times New Roman"/>
        </w:rPr>
      </w:pPr>
      <w:r>
        <w:rPr>
          <w:rFonts w:hint="default"/>
        </w:rPr>
        <w:t>2</w:t>
      </w:r>
      <w:r>
        <w:t>、持续和非持续第一层次公允价值计量项目市价的确定依据</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第一层次输入值是在计量日能够取得的相同资产或负债在活跃市场上未经调整的报价。</w:t>
      </w:r>
    </w:p>
    <w:p>
      <w:pPr>
        <w:autoSpaceDE w:val="0"/>
        <w:autoSpaceDN w:val="0"/>
        <w:adjustRightInd w:val="0"/>
        <w:spacing w:before="0" w:after="0"/>
        <w:jc w:val="left"/>
        <w:rPr>
          <w:rFonts w:hint="default" w:eastAsia="Times New Roman"/>
          <w:kern w:val="0"/>
          <w:lang w:val="zh-CN"/>
        </w:rPr>
      </w:pPr>
    </w:p>
    <w:p>
      <w:pPr>
        <w:pStyle w:val="10"/>
        <w:outlineLvl w:val="2"/>
        <w:rPr>
          <w:rFonts w:hint="default" w:eastAsia="Times New Roman"/>
        </w:rPr>
      </w:pPr>
      <w:r>
        <w:rPr>
          <w:rFonts w:hint="default"/>
        </w:rPr>
        <w:t>3</w:t>
      </w:r>
      <w:r>
        <w:t>、持续和非持续第二层次公允价值计量项目，采用的估值技术和重要参数的定性及定量信息</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第二层次输入值是除第一层次输入值外相关资产或负债直接或间接可观察的输入值。</w:t>
      </w:r>
    </w:p>
    <w:p>
      <w:pPr>
        <w:autoSpaceDE w:val="0"/>
        <w:autoSpaceDN w:val="0"/>
        <w:adjustRightInd w:val="0"/>
        <w:spacing w:before="0" w:after="0"/>
        <w:jc w:val="left"/>
        <w:rPr>
          <w:rFonts w:hint="default" w:eastAsia="Times New Roman"/>
          <w:kern w:val="0"/>
          <w:lang w:val="zh-CN"/>
        </w:rPr>
      </w:pPr>
    </w:p>
    <w:p>
      <w:pPr>
        <w:pStyle w:val="10"/>
        <w:outlineLvl w:val="2"/>
        <w:rPr>
          <w:rFonts w:hint="default" w:eastAsia="Times New Roman"/>
        </w:rPr>
      </w:pPr>
      <w:r>
        <w:rPr>
          <w:rFonts w:hint="default"/>
        </w:rPr>
        <w:t>4</w:t>
      </w:r>
      <w:r>
        <w:t>、持续和非持续第三层次公允价值计量项目，采用的估值技术和重要参数的定性及定量信息</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第三层次输入值是相关资产或负债的不可观察输入值。</w:t>
      </w:r>
    </w:p>
    <w:p>
      <w:pPr>
        <w:autoSpaceDE w:val="0"/>
        <w:autoSpaceDN w:val="0"/>
        <w:adjustRightInd w:val="0"/>
        <w:spacing w:before="0" w:after="0"/>
        <w:jc w:val="left"/>
        <w:rPr>
          <w:rFonts w:hint="default" w:eastAsia="Times New Roman"/>
          <w:kern w:val="0"/>
          <w:lang w:val="zh-CN"/>
        </w:rPr>
      </w:pPr>
    </w:p>
    <w:p>
      <w:pPr>
        <w:pStyle w:val="10"/>
        <w:outlineLvl w:val="2"/>
        <w:rPr>
          <w:rFonts w:hint="default" w:eastAsia="Times New Roman"/>
        </w:rPr>
      </w:pPr>
      <w:r>
        <w:rPr>
          <w:rFonts w:hint="default"/>
        </w:rPr>
        <w:t>5</w:t>
      </w:r>
      <w:r>
        <w:t>、持续的第三层次公允价值计量项目，期初与期末账面价值间的调节信息及不可观察参数敏感性分析</w:t>
      </w:r>
    </w:p>
    <w:p>
      <w:pPr>
        <w:pStyle w:val="10"/>
        <w:outlineLvl w:val="2"/>
        <w:rPr>
          <w:rFonts w:hint="default" w:eastAsia="Times New Roman"/>
        </w:rPr>
      </w:pPr>
      <w:r>
        <w:rPr>
          <w:rFonts w:hint="default"/>
        </w:rPr>
        <w:t>6</w:t>
      </w:r>
      <w:r>
        <w:t>、持续的公允价值计量项目，本期内发生各层级之间转换的，转换的原因及确定转换时点的政策</w:t>
      </w:r>
    </w:p>
    <w:p>
      <w:pPr>
        <w:pStyle w:val="10"/>
        <w:outlineLvl w:val="2"/>
        <w:rPr>
          <w:rFonts w:hint="default" w:eastAsia="Times New Roman"/>
        </w:rPr>
      </w:pPr>
      <w:r>
        <w:rPr>
          <w:rFonts w:hint="default"/>
        </w:rPr>
        <w:t>7</w:t>
      </w:r>
      <w:r>
        <w:t>、本期内发生的估值技术变更及变更原因</w:t>
      </w:r>
    </w:p>
    <w:p>
      <w:pPr>
        <w:pStyle w:val="10"/>
        <w:outlineLvl w:val="2"/>
        <w:rPr>
          <w:rFonts w:hint="default" w:eastAsia="Times New Roman"/>
        </w:rPr>
      </w:pPr>
      <w:r>
        <w:rPr>
          <w:rFonts w:hint="default"/>
        </w:rPr>
        <w:t>8</w:t>
      </w:r>
      <w:r>
        <w:t>、不以公允价值计量的金融资产和金融负债的公允价值情况</w:t>
      </w:r>
    </w:p>
    <w:p>
      <w:pPr>
        <w:pStyle w:val="10"/>
        <w:outlineLvl w:val="2"/>
        <w:rPr>
          <w:rFonts w:hint="default" w:eastAsia="Times New Roman"/>
        </w:rPr>
      </w:pPr>
      <w:r>
        <w:rPr>
          <w:rFonts w:hint="default"/>
        </w:rPr>
        <w:t>9</w:t>
      </w:r>
      <w:r>
        <w:t>、其他</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公允价值计量结果所属的层次，由对公允价值计量整体而言具有重要意义的输入值所属的最低层次决定。公司持有的应收款项融资，其期末公允价值是基于上海票据交易所2020年12月31日银票贴现利率的折现。</w:t>
      </w:r>
    </w:p>
    <w:p>
      <w:pPr>
        <w:autoSpaceDE w:val="0"/>
        <w:autoSpaceDN w:val="0"/>
        <w:adjustRightInd w:val="0"/>
        <w:spacing w:before="0" w:after="0"/>
        <w:jc w:val="left"/>
        <w:rPr>
          <w:rFonts w:hint="default" w:eastAsia="Times New Roman"/>
          <w:kern w:val="0"/>
          <w:lang w:val="zh-CN"/>
        </w:rPr>
      </w:pPr>
    </w:p>
    <w:p>
      <w:pPr>
        <w:pStyle w:val="11"/>
        <w:outlineLvl w:val="1"/>
        <w:rPr>
          <w:rFonts w:hint="default" w:eastAsia="Times New Roman"/>
        </w:rPr>
      </w:pPr>
      <w:r>
        <w:t>十二、关联方及关联交易</w:t>
      </w:r>
    </w:p>
    <w:p>
      <w:pPr>
        <w:pStyle w:val="10"/>
        <w:outlineLvl w:val="2"/>
        <w:rPr>
          <w:rFonts w:hint="default" w:eastAsia="Times New Roman"/>
        </w:rPr>
      </w:pPr>
      <w:r>
        <w:rPr>
          <w:rFonts w:hint="default"/>
        </w:rPr>
        <w:t>1</w:t>
      </w:r>
      <w:r>
        <w:t>、本企业的母公司情况</w:t>
      </w:r>
    </w:p>
    <w:tbl>
      <w:tblPr>
        <w:tblStyle w:val="7"/>
        <w:tblW w:w="0" w:type="auto"/>
        <w:tblInd w:w="28" w:type="dxa"/>
        <w:tblLayout w:type="fixed"/>
        <w:tblCellMar>
          <w:top w:w="0" w:type="dxa"/>
          <w:left w:w="28" w:type="dxa"/>
          <w:bottom w:w="0" w:type="dxa"/>
          <w:right w:w="28" w:type="dxa"/>
        </w:tblCellMar>
      </w:tblPr>
      <w:tblGrid>
        <w:gridCol w:w="1595"/>
        <w:gridCol w:w="1594"/>
        <w:gridCol w:w="1594"/>
        <w:gridCol w:w="1594"/>
        <w:gridCol w:w="1594"/>
        <w:gridCol w:w="1595"/>
      </w:tblGrid>
      <w:tr>
        <w:tblPrEx>
          <w:tblCellMar>
            <w:top w:w="0" w:type="dxa"/>
            <w:left w:w="28" w:type="dxa"/>
            <w:bottom w:w="0" w:type="dxa"/>
            <w:right w:w="28" w:type="dxa"/>
          </w:tblCellMar>
        </w:tblPrEx>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母公司名称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注册地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业务性质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注册资本</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母公司对本企业的持股比例</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母公司对本企业的表决权比例</w:t>
            </w:r>
          </w:p>
        </w:tc>
      </w:tr>
    </w:tbl>
    <w:p>
      <w:pPr>
        <w:jc w:val="left"/>
        <w:rPr>
          <w:rFonts w:hint="default" w:eastAsia="Times New Roman"/>
        </w:rPr>
      </w:pPr>
      <w:r>
        <w:t>本企业的母公司情况的说明</w:t>
      </w:r>
    </w:p>
    <w:p>
      <w:pPr>
        <w:jc w:val="left"/>
        <w:rPr>
          <w:rFonts w:hint="default" w:eastAsia="Times New Roman"/>
        </w:rPr>
      </w:pPr>
      <w:r>
        <w:t>本企业最终控制方是。</w:t>
      </w:r>
    </w:p>
    <w:p>
      <w:pPr>
        <w:jc w:val="left"/>
        <w:rPr>
          <w:rFonts w:hint="default" w:eastAsia="Times New Roman"/>
        </w:rPr>
      </w:pPr>
      <w:r>
        <w:t>其他说明：</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（一）</w:t>
      </w:r>
      <w:r>
        <w:rPr>
          <w:rFonts w:hint="default" w:eastAsia="Times New Roman"/>
          <w:kern w:val="0"/>
          <w:highlight w:val="white"/>
          <w:lang w:val="zh-CN"/>
        </w:rPr>
        <w:tab/>
      </w:r>
      <w:r>
        <w:rPr>
          <w:rFonts w:ascii="宋体" w:hAnsi="宋体"/>
          <w:kern w:val="0"/>
          <w:highlight w:val="white"/>
          <w:lang w:val="zh-CN"/>
        </w:rPr>
        <w:t>本企业的实际控制人情况</w:t>
      </w:r>
    </w:p>
    <w:tbl>
      <w:tblPr>
        <w:tblStyle w:val="7"/>
        <w:tblW w:w="0" w:type="auto"/>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0" w:type="dxa"/>
          <w:left w:w="10" w:type="dxa"/>
          <w:bottom w:w="10" w:type="dxa"/>
          <w:right w:w="10" w:type="dxa"/>
        </w:tblCellMar>
      </w:tblPr>
      <w:tblGrid>
        <w:gridCol w:w="1847"/>
        <w:gridCol w:w="1847"/>
        <w:gridCol w:w="1847"/>
        <w:gridCol w:w="1847"/>
        <w:gridCol w:w="18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184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姓名</w:t>
            </w:r>
          </w:p>
        </w:tc>
        <w:tc>
          <w:tcPr>
            <w:tcW w:w="184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关联方关系</w:t>
            </w:r>
          </w:p>
        </w:tc>
        <w:tc>
          <w:tcPr>
            <w:tcW w:w="184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类型</w:t>
            </w:r>
          </w:p>
        </w:tc>
        <w:tc>
          <w:tcPr>
            <w:tcW w:w="184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持股比例（%）</w:t>
            </w:r>
          </w:p>
        </w:tc>
        <w:tc>
          <w:tcPr>
            <w:tcW w:w="184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表决权比例（%）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184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黄伟汕</w:t>
            </w:r>
          </w:p>
        </w:tc>
        <w:tc>
          <w:tcPr>
            <w:tcW w:w="184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实际控制人</w:t>
            </w:r>
          </w:p>
        </w:tc>
        <w:tc>
          <w:tcPr>
            <w:tcW w:w="184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境内自然人</w:t>
            </w:r>
          </w:p>
        </w:tc>
        <w:tc>
          <w:tcPr>
            <w:tcW w:w="184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ascii="宋体" w:hAnsi="宋体"/>
                <w:kern w:val="0"/>
                <w:highlight w:val="white"/>
                <w:lang w:val="zh-CN"/>
              </w:rPr>
            </w:pPr>
            <w:r>
              <w:rPr>
                <w:rFonts w:ascii="宋体" w:hAnsi="宋体"/>
                <w:kern w:val="0"/>
                <w:highlight w:val="white"/>
                <w:lang w:val="zh-CN"/>
              </w:rPr>
              <w:t>39.04</w:t>
            </w:r>
          </w:p>
        </w:tc>
        <w:tc>
          <w:tcPr>
            <w:tcW w:w="184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360" w:firstLineChars="200"/>
              <w:jc w:val="left"/>
              <w:rPr>
                <w:rFonts w:hint="default" w:ascii="宋体" w:hAnsi="宋体"/>
                <w:kern w:val="0"/>
                <w:highlight w:val="white"/>
                <w:lang w:val="zh-CN"/>
              </w:rPr>
            </w:pPr>
            <w:r>
              <w:rPr>
                <w:rFonts w:ascii="宋体" w:hAnsi="宋体"/>
                <w:kern w:val="0"/>
                <w:highlight w:val="white"/>
                <w:lang w:val="zh-CN"/>
              </w:rPr>
              <w:t>39.04</w:t>
            </w:r>
          </w:p>
        </w:tc>
      </w:tr>
    </w:tbl>
    <w:p>
      <w:pPr>
        <w:autoSpaceDE w:val="0"/>
        <w:autoSpaceDN w:val="0"/>
        <w:adjustRightInd w:val="0"/>
        <w:spacing w:before="0" w:after="0"/>
        <w:jc w:val="left"/>
        <w:rPr>
          <w:rFonts w:hint="default" w:eastAsia="Times New Roman"/>
          <w:kern w:val="0"/>
          <w:lang w:val="zh-CN"/>
        </w:rPr>
      </w:pPr>
    </w:p>
    <w:p>
      <w:pPr>
        <w:pStyle w:val="10"/>
        <w:outlineLvl w:val="2"/>
        <w:rPr>
          <w:rFonts w:hint="default" w:eastAsia="Times New Roman"/>
        </w:rPr>
      </w:pPr>
      <w:r>
        <w:rPr>
          <w:rFonts w:hint="default"/>
        </w:rPr>
        <w:t>2</w:t>
      </w:r>
      <w:r>
        <w:t>、本企业的子公司情况</w:t>
      </w:r>
    </w:p>
    <w:p>
      <w:pPr>
        <w:jc w:val="left"/>
        <w:rPr>
          <w:rFonts w:hint="default" w:eastAsia="Times New Roman"/>
        </w:rPr>
      </w:pPr>
      <w:r>
        <w:t>本企业子公司的情况详见附注九</w:t>
      </w:r>
      <w:r>
        <w:rPr>
          <w:rFonts w:hint="default"/>
        </w:rPr>
        <w:t>-1</w:t>
      </w:r>
      <w:r>
        <w:t>、在子公司中的权益。</w:t>
      </w:r>
    </w:p>
    <w:p>
      <w:pPr>
        <w:pStyle w:val="10"/>
        <w:outlineLvl w:val="2"/>
        <w:rPr>
          <w:rFonts w:hint="default" w:eastAsia="Times New Roman"/>
        </w:rPr>
      </w:pPr>
      <w:r>
        <w:rPr>
          <w:rFonts w:hint="default"/>
        </w:rPr>
        <w:t>3</w:t>
      </w:r>
      <w:r>
        <w:t>、本企业合营和联营企业情况</w:t>
      </w:r>
    </w:p>
    <w:p>
      <w:pPr>
        <w:jc w:val="left"/>
        <w:rPr>
          <w:rFonts w:hint="default" w:eastAsia="Times New Roman"/>
        </w:rPr>
      </w:pPr>
      <w:r>
        <w:t>本企业重要的合营或联营企业详见附注九、在合营安排或联营企业中的权益。</w:t>
      </w:r>
    </w:p>
    <w:p>
      <w:pPr>
        <w:jc w:val="left"/>
        <w:rPr>
          <w:rFonts w:hint="default" w:eastAsia="Times New Roman"/>
        </w:rPr>
      </w:pPr>
      <w:r>
        <w:t>本期与本公司发生关联方交易，或前期与本公司发生关联方交易形成余额的其他合营或联营企业情况如下：</w:t>
      </w:r>
    </w:p>
    <w:tbl>
      <w:tblPr>
        <w:tblStyle w:val="7"/>
        <w:tblW w:w="0" w:type="auto"/>
        <w:tblInd w:w="28" w:type="dxa"/>
        <w:tblLayout w:type="fixed"/>
        <w:tblCellMar>
          <w:top w:w="0" w:type="dxa"/>
          <w:left w:w="28" w:type="dxa"/>
          <w:bottom w:w="0" w:type="dxa"/>
          <w:right w:w="28" w:type="dxa"/>
        </w:tblCellMar>
      </w:tblPr>
      <w:tblGrid>
        <w:gridCol w:w="4782"/>
        <w:gridCol w:w="4786"/>
      </w:tblGrid>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合营或联营企业名称</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与本企业关系</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山东美诺新材料科技有限公司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联营公司</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辽宁美诺新材料科技有限责任公司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联营公司</w:t>
            </w:r>
          </w:p>
        </w:tc>
      </w:tr>
    </w:tbl>
    <w:p>
      <w:pPr>
        <w:jc w:val="left"/>
        <w:rPr>
          <w:rFonts w:hint="default" w:eastAsia="Times New Roman"/>
        </w:rPr>
      </w:pPr>
      <w:r>
        <w:t>其他说明</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2021年3月2日，辽阳市行政审批局出具编号为（辽辽）市监核注通内字[2021]第0005495629号的《注销登记核准通知书》，准予辽宁美诺新材料科技有限责任公司注销登记并完成了相关的工商登记手续。</w:t>
      </w:r>
    </w:p>
    <w:p>
      <w:pPr>
        <w:pStyle w:val="10"/>
        <w:outlineLvl w:val="2"/>
        <w:rPr>
          <w:rFonts w:hint="default" w:eastAsia="Times New Roman"/>
        </w:rPr>
      </w:pPr>
      <w:r>
        <w:rPr>
          <w:rFonts w:hint="default"/>
        </w:rPr>
        <w:t>4</w:t>
      </w:r>
      <w:r>
        <w:t>、其他关联方情况</w:t>
      </w:r>
    </w:p>
    <w:tbl>
      <w:tblPr>
        <w:tblStyle w:val="7"/>
        <w:tblW w:w="0" w:type="auto"/>
        <w:tblInd w:w="28" w:type="dxa"/>
        <w:tblLayout w:type="fixed"/>
        <w:tblCellMar>
          <w:top w:w="0" w:type="dxa"/>
          <w:left w:w="28" w:type="dxa"/>
          <w:bottom w:w="0" w:type="dxa"/>
          <w:right w:w="28" w:type="dxa"/>
        </w:tblCellMar>
      </w:tblPr>
      <w:tblGrid>
        <w:gridCol w:w="4782"/>
        <w:gridCol w:w="4786"/>
      </w:tblGrid>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其他关联方名称</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其他关联方与本企业关系</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张盛业</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公司持股</w:t>
            </w:r>
            <w:r>
              <w:rPr>
                <w:rFonts w:hint="default"/>
              </w:rPr>
              <w:t>5%</w:t>
            </w:r>
            <w:r>
              <w:t>以上股东</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张朝益</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公司持股</w:t>
            </w:r>
            <w:r>
              <w:rPr>
                <w:rFonts w:hint="default"/>
              </w:rPr>
              <w:t>5%</w:t>
            </w:r>
            <w:r>
              <w:t>以上股东、关键管理人员</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张朝凯</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公司持股</w:t>
            </w:r>
            <w:r>
              <w:rPr>
                <w:rFonts w:hint="default"/>
              </w:rPr>
              <w:t>5%</w:t>
            </w:r>
            <w:r>
              <w:t>以上股东</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段文勇</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公司关键管理人员</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易东生</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公司关键管理人员</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蒋进</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公司已离任关键管理人员</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刘至寻</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间接持有公司控股子公司营创三征</w:t>
            </w:r>
            <w:r>
              <w:rPr>
                <w:rFonts w:hint="default"/>
              </w:rPr>
              <w:t>10%</w:t>
            </w:r>
            <w:r>
              <w:t>以上股权的自然人</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刘至杰</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间接持有公司控股子公司营创三征</w:t>
            </w:r>
            <w:r>
              <w:rPr>
                <w:rFonts w:hint="default"/>
              </w:rPr>
              <w:t>10%</w:t>
            </w:r>
            <w:r>
              <w:t>以上股权的自然人</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惠州仁信新材料股份有限公司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关键管理人员段文勇施加重大影响的企业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鞍山七彩化学股份有限公司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关键管理人员段文勇施加重大影响的企业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汕头市创源企业管理咨询有限公司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公司实际控制人黄伟汕控制的企业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汕头市金平区金园运输有限公司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公司实际控制人黄伟汕控制的企业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汕头市金泰企业管理咨询有限公司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公司实际控制人黄伟汕控制的企业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北京喜悦投资管理有限公司</w:t>
            </w:r>
            <w:r>
              <w:rPr>
                <w:rFonts w:hint="default"/>
              </w:rPr>
              <w:t>[</w:t>
            </w:r>
            <w:r>
              <w:t>注</w:t>
            </w:r>
            <w:r>
              <w:rPr>
                <w:rFonts w:hint="default"/>
              </w:rPr>
              <w:t>1]</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离任关键管理人员蒋进控制的企业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营口盛海投资有限公司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营口佳兴贸易有限公司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营口晨兴贸易有限公司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营口征程新材料科技有限公司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辽宁宏德新材料科技有限公司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营口昌成新材料科技有限公司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营口德瑞化工有限公司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辽宁泽瑞炭业有限公司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营口至同化工合伙企业</w:t>
            </w:r>
            <w:r>
              <w:rPr>
                <w:rFonts w:hint="default"/>
              </w:rPr>
              <w:t>(</w:t>
            </w:r>
            <w:r>
              <w:t>有限合伙</w:t>
            </w:r>
            <w:r>
              <w:rPr>
                <w:rFonts w:hint="default"/>
              </w:rPr>
              <w:t>)</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营口晨兴化工合伙企业（有限合伙）</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营口道和石油化工合伙企业（有限合伙）</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营口征赢石油化工合伙企业（有限合伙）</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营口三征新科技化工有限公司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营口三征钢橡复合管有限公司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营口扬铭化学合伙企业（有限合伙）</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营口双福农副产品贸易有限公司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营口程成贸易有限公司</w:t>
            </w:r>
            <w:r>
              <w:rPr>
                <w:rFonts w:hint="default"/>
              </w:rPr>
              <w:t>[</w:t>
            </w:r>
            <w:r>
              <w:t>注</w:t>
            </w:r>
            <w:r>
              <w:rPr>
                <w:rFonts w:hint="default"/>
              </w:rPr>
              <w:t>2]</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关联自然人刘至寻控制的企业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营口昊林投资有限公司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营口市锦绣佳缘餐饮有限公司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营口昊霖机械设备制造有限公司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营口昊霖化工新科技有限公司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营口昊霖红木家俬销售有限公司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营口昊霖新科技有限公司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营口市昊霖富远物资有限公司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营口市昊霖贸易有限公司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营口昊霖汽车维修有限公司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营口昊霖化工有限公司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营口市昊霖盈含化工有限公司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营口辽南石化厂</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营口市老边石化厂</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营口市昊霖运输有限公司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营口福庆化工合伙企业（有限合伙）</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关联自然人刘至杰控制的企业</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黑龙江德汇科技有限公司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刘至杰持有该企业</w:t>
            </w:r>
            <w:r>
              <w:rPr>
                <w:rFonts w:hint="default"/>
              </w:rPr>
              <w:t>40%</w:t>
            </w:r>
            <w:r>
              <w:t>的股权</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营口市环宇楼洗浴娱乐中心</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关联自然人刘至杰担任该企业的法定代表人</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营口昊霖农副产品加工厂</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关联自然人刘至杰担任该企业的法定代表人</w:t>
            </w:r>
          </w:p>
        </w:tc>
      </w:tr>
      <w:tr>
        <w:tblPrEx>
          <w:tblCellMar>
            <w:top w:w="0" w:type="dxa"/>
            <w:left w:w="28" w:type="dxa"/>
            <w:bottom w:w="0" w:type="dxa"/>
            <w:right w:w="28" w:type="dxa"/>
          </w:tblCellMar>
        </w:tblPrEx>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营口佳铭镁材贸易有限公司</w:t>
            </w:r>
            <w:r>
              <w:rPr>
                <w:rFonts w:hint="default"/>
              </w:rPr>
              <w:t>[</w:t>
            </w:r>
            <w:r>
              <w:t>注</w:t>
            </w:r>
            <w:r>
              <w:rPr>
                <w:rFonts w:hint="default"/>
              </w:rPr>
              <w:t>3]</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联营公司营口营新化工科技有限公司的控股子公司</w:t>
            </w:r>
          </w:p>
        </w:tc>
      </w:tr>
    </w:tbl>
    <w:p>
      <w:pPr>
        <w:jc w:val="left"/>
        <w:rPr>
          <w:rFonts w:hint="default" w:eastAsia="Times New Roman"/>
        </w:rPr>
      </w:pPr>
      <w:r>
        <w:t>其他说明</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注</w:t>
      </w:r>
      <w:r>
        <w:rPr>
          <w:rFonts w:hint="default" w:eastAsia="Times New Roman"/>
          <w:kern w:val="0"/>
          <w:lang w:val="zh-CN"/>
        </w:rPr>
        <w:t>1</w:t>
      </w:r>
      <w:r>
        <w:rPr>
          <w:rFonts w:ascii="宋体" w:hAnsi="宋体"/>
          <w:kern w:val="0"/>
          <w:lang w:val="zh-CN"/>
        </w:rPr>
        <w:t>：公司已离任财务总监蒋进于</w:t>
      </w:r>
      <w:r>
        <w:rPr>
          <w:rFonts w:hint="default" w:eastAsia="Times New Roman"/>
          <w:kern w:val="0"/>
          <w:lang w:val="zh-CN"/>
        </w:rPr>
        <w:t>2020</w:t>
      </w:r>
      <w:r>
        <w:rPr>
          <w:rFonts w:ascii="宋体" w:hAnsi="宋体"/>
          <w:kern w:val="0"/>
          <w:lang w:val="zh-CN"/>
        </w:rPr>
        <w:t>年</w:t>
      </w:r>
      <w:r>
        <w:rPr>
          <w:rFonts w:hint="default" w:eastAsia="Times New Roman"/>
          <w:kern w:val="0"/>
          <w:lang w:val="zh-CN"/>
        </w:rPr>
        <w:t>10</w:t>
      </w:r>
      <w:r>
        <w:rPr>
          <w:rFonts w:ascii="宋体" w:hAnsi="宋体"/>
          <w:kern w:val="0"/>
          <w:lang w:val="zh-CN"/>
        </w:rPr>
        <w:t>月将其持有北京喜悦投资管理有限公司的股权转让给第三人。</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注</w:t>
      </w:r>
      <w:r>
        <w:rPr>
          <w:rFonts w:hint="default" w:eastAsia="Times New Roman"/>
          <w:kern w:val="0"/>
          <w:lang w:val="zh-CN"/>
        </w:rPr>
        <w:t>2</w:t>
      </w:r>
      <w:r>
        <w:rPr>
          <w:rFonts w:ascii="宋体" w:hAnsi="宋体"/>
          <w:kern w:val="0"/>
          <w:lang w:val="zh-CN"/>
        </w:rPr>
        <w:t>：营口程成贸易有限公司于</w:t>
      </w:r>
      <w:r>
        <w:rPr>
          <w:rFonts w:hint="default" w:eastAsia="Times New Roman"/>
          <w:kern w:val="0"/>
          <w:lang w:val="zh-CN"/>
        </w:rPr>
        <w:t>2020</w:t>
      </w:r>
      <w:r>
        <w:rPr>
          <w:rFonts w:ascii="宋体" w:hAnsi="宋体"/>
          <w:kern w:val="0"/>
          <w:lang w:val="zh-CN"/>
        </w:rPr>
        <w:t>年</w:t>
      </w:r>
      <w:r>
        <w:rPr>
          <w:rFonts w:hint="default" w:eastAsia="Times New Roman"/>
          <w:kern w:val="0"/>
          <w:lang w:val="zh-CN"/>
        </w:rPr>
        <w:t>6</w:t>
      </w:r>
      <w:r>
        <w:rPr>
          <w:rFonts w:ascii="宋体" w:hAnsi="宋体"/>
          <w:kern w:val="0"/>
          <w:lang w:val="zh-CN"/>
        </w:rPr>
        <w:t>月</w:t>
      </w:r>
      <w:r>
        <w:rPr>
          <w:rFonts w:hint="default" w:eastAsia="Times New Roman"/>
          <w:kern w:val="0"/>
          <w:lang w:val="zh-CN"/>
        </w:rPr>
        <w:t>18</w:t>
      </w:r>
      <w:r>
        <w:rPr>
          <w:rFonts w:ascii="宋体" w:hAnsi="宋体"/>
          <w:kern w:val="0"/>
          <w:lang w:val="zh-CN"/>
        </w:rPr>
        <w:t>日注销。</w:t>
      </w:r>
    </w:p>
    <w:p>
      <w:pPr>
        <w:autoSpaceDE w:val="0"/>
        <w:autoSpaceDN w:val="0"/>
        <w:adjustRightInd w:val="0"/>
        <w:spacing w:before="0" w:after="0"/>
        <w:ind w:firstLine="480"/>
        <w:rPr>
          <w:rFonts w:hint="default" w:eastAsiaTheme="minorEastAsia"/>
          <w:kern w:val="0"/>
          <w:lang w:val="zh-CN"/>
        </w:rPr>
      </w:pPr>
      <w:r>
        <w:rPr>
          <w:rFonts w:ascii="宋体" w:hAnsi="宋体"/>
          <w:kern w:val="0"/>
          <w:lang w:val="zh-CN"/>
        </w:rPr>
        <w:t>注</w:t>
      </w:r>
      <w:r>
        <w:rPr>
          <w:rFonts w:hint="default" w:eastAsia="Times New Roman"/>
          <w:kern w:val="0"/>
          <w:lang w:val="zh-CN"/>
        </w:rPr>
        <w:t>3</w:t>
      </w:r>
      <w:r>
        <w:rPr>
          <w:rFonts w:ascii="宋体" w:hAnsi="宋体"/>
          <w:kern w:val="0"/>
          <w:lang w:val="zh-CN"/>
        </w:rPr>
        <w:t>：营口佳铭镁材贸易有限公司于</w:t>
      </w:r>
      <w:r>
        <w:rPr>
          <w:rFonts w:hint="default" w:eastAsia="Times New Roman"/>
          <w:kern w:val="0"/>
          <w:lang w:val="zh-CN"/>
        </w:rPr>
        <w:t>2021</w:t>
      </w:r>
      <w:r>
        <w:rPr>
          <w:rFonts w:ascii="宋体" w:hAnsi="宋体"/>
          <w:kern w:val="0"/>
          <w:lang w:val="zh-CN"/>
        </w:rPr>
        <w:t>年</w:t>
      </w:r>
      <w:r>
        <w:rPr>
          <w:rFonts w:hint="default" w:eastAsia="Times New Roman"/>
          <w:kern w:val="0"/>
          <w:lang w:val="zh-CN"/>
        </w:rPr>
        <w:t>1</w:t>
      </w:r>
      <w:r>
        <w:rPr>
          <w:rFonts w:ascii="宋体" w:hAnsi="宋体"/>
          <w:kern w:val="0"/>
          <w:lang w:val="zh-CN"/>
        </w:rPr>
        <w:t>月</w:t>
      </w:r>
      <w:r>
        <w:rPr>
          <w:rFonts w:hint="default" w:eastAsia="Times New Roman"/>
          <w:kern w:val="0"/>
          <w:lang w:val="zh-CN"/>
        </w:rPr>
        <w:t>6</w:t>
      </w:r>
      <w:r>
        <w:rPr>
          <w:rFonts w:ascii="宋体" w:hAnsi="宋体"/>
          <w:kern w:val="0"/>
          <w:lang w:val="zh-CN"/>
        </w:rPr>
        <w:t>日完成税务清算。</w:t>
      </w:r>
    </w:p>
    <w:p>
      <w:pPr>
        <w:pStyle w:val="10"/>
        <w:outlineLvl w:val="2"/>
        <w:rPr>
          <w:rFonts w:hint="default" w:eastAsia="Times New Roman"/>
        </w:rPr>
      </w:pPr>
      <w:r>
        <w:rPr>
          <w:rFonts w:hint="default"/>
        </w:rPr>
        <w:t>5</w:t>
      </w:r>
      <w:r>
        <w:t>、关联交易情况</w:t>
      </w:r>
    </w:p>
    <w:p>
      <w:pPr>
        <w:pStyle w:val="10"/>
        <w:outlineLvl w:val="3"/>
        <w:rPr>
          <w:rFonts w:hint="default" w:eastAsia="Times New Roman"/>
        </w:rPr>
      </w:pPr>
      <w:r>
        <w:t>（</w:t>
      </w:r>
      <w:r>
        <w:rPr>
          <w:rFonts w:hint="default"/>
        </w:rPr>
        <w:t>1</w:t>
      </w:r>
      <w:r>
        <w:t>）购销商品、提供和接受劳务的关联交易</w:t>
      </w:r>
    </w:p>
    <w:p>
      <w:pPr>
        <w:jc w:val="left"/>
        <w:rPr>
          <w:rFonts w:hint="default" w:eastAsia="Times New Roman"/>
        </w:rPr>
      </w:pPr>
      <w:r>
        <w:t>采购商品</w:t>
      </w:r>
      <w:r>
        <w:rPr>
          <w:rFonts w:hint="default"/>
        </w:rPr>
        <w:t>/</w:t>
      </w:r>
      <w:r>
        <w:t>接受劳务情况表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540"/>
        <w:gridCol w:w="1454"/>
        <w:gridCol w:w="1454"/>
        <w:gridCol w:w="1707"/>
        <w:gridCol w:w="1707"/>
        <w:gridCol w:w="1707"/>
      </w:tblGrid>
      <w:tr>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关联方</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关联交易内容</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获批的交易额度</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是否超过交易额度</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营口德瑞化工有限公司</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采购原材料</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61,841,978.63</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80,000,000.00</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55,813,137.44</w:t>
            </w:r>
          </w:p>
        </w:tc>
      </w:tr>
      <w:tr>
        <w:tblPrEx>
          <w:tblCellMar>
            <w:top w:w="0" w:type="dxa"/>
            <w:left w:w="28" w:type="dxa"/>
            <w:bottom w:w="0" w:type="dxa"/>
            <w:right w:w="28" w:type="dxa"/>
          </w:tblCellMar>
        </w:tblPrEx>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营口市昊霖盈含化工有限公司</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采购原材料</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7,902,289.39</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5,000,000.00</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是</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6,818,753.02</w:t>
            </w:r>
          </w:p>
        </w:tc>
      </w:tr>
      <w:tr>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营口辽南石化厂</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采购原材料</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1,164,498.21</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营口营新化工科技有限公司</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采购原材料</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203,036.28</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营口市昊霖运输有限公司</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接受劳务</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1,601,561.87</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2,200,000.00</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1,076,000.20</w:t>
            </w:r>
          </w:p>
        </w:tc>
      </w:tr>
      <w:tr>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鞍山七彩化学股份有限公司</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采购原材料</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2,825,929.17</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6,400,000.00</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否</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4,518,705.37</w:t>
            </w:r>
          </w:p>
        </w:tc>
      </w:tr>
      <w:tr>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合计</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75,539,293.55</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68,226,596.03</w:t>
            </w:r>
          </w:p>
        </w:tc>
      </w:tr>
    </w:tbl>
    <w:p>
      <w:pPr>
        <w:jc w:val="left"/>
        <w:rPr>
          <w:rFonts w:hint="default" w:eastAsia="Times New Roman"/>
        </w:rPr>
      </w:pPr>
      <w:r>
        <w:t>出售商品</w:t>
      </w:r>
      <w:r>
        <w:rPr>
          <w:rFonts w:hint="default"/>
        </w:rPr>
        <w:t>/</w:t>
      </w:r>
      <w:r>
        <w:t>提供劳务情况表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97"/>
        <w:gridCol w:w="2259"/>
        <w:gridCol w:w="2259"/>
        <w:gridCol w:w="2653"/>
      </w:tblGrid>
      <w:tr>
        <w:tc>
          <w:tcPr>
            <w:tcW w:w="239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关联方</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关联交易内容</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23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营口德瑞化工有限公司</w:t>
            </w:r>
            <w:r>
              <w:rPr>
                <w:rFonts w:hint="default"/>
              </w:rPr>
              <w:t xml:space="preserve"> </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销售产品</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20,550,611.16</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12,326,508.98</w:t>
            </w:r>
          </w:p>
        </w:tc>
      </w:tr>
      <w:tr>
        <w:tblPrEx>
          <w:tblCellMar>
            <w:top w:w="0" w:type="dxa"/>
            <w:left w:w="28" w:type="dxa"/>
            <w:bottom w:w="0" w:type="dxa"/>
            <w:right w:w="28" w:type="dxa"/>
          </w:tblCellMar>
        </w:tblPrEx>
        <w:tc>
          <w:tcPr>
            <w:tcW w:w="23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营口市昊霖盈含化工有限公司</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销售产品</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4,141,530.06</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1,578,259.20</w:t>
            </w:r>
          </w:p>
        </w:tc>
      </w:tr>
      <w:tr>
        <w:tc>
          <w:tcPr>
            <w:tcW w:w="23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营口三征新科技化工有限公司</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销售产品</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1,819,110.08</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2,102,770.16</w:t>
            </w:r>
          </w:p>
        </w:tc>
      </w:tr>
      <w:tr>
        <w:tc>
          <w:tcPr>
            <w:tcW w:w="23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营口营新化工科技有限公司</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销售产品</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1,558,057.88</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23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鞍山七彩化学股份有限公司</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销售产品</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1,430,340.90</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2,194,022.57</w:t>
            </w:r>
          </w:p>
        </w:tc>
      </w:tr>
      <w:tr>
        <w:tc>
          <w:tcPr>
            <w:tcW w:w="23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惠州仁信新材料股份有限公司</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提供服务</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787,421.38</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2,012,578.62</w:t>
            </w:r>
          </w:p>
        </w:tc>
      </w:tr>
      <w:tr>
        <w:tc>
          <w:tcPr>
            <w:tcW w:w="239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合计</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30,287,071.46</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20,214,139.53</w:t>
            </w:r>
          </w:p>
        </w:tc>
      </w:tr>
    </w:tbl>
    <w:p>
      <w:pPr>
        <w:jc w:val="left"/>
        <w:rPr>
          <w:rFonts w:hint="default" w:eastAsia="Times New Roman"/>
        </w:rPr>
      </w:pPr>
      <w:r>
        <w:t>购销商品、提供和接受劳务的关联交易说明</w:t>
      </w:r>
    </w:p>
    <w:p>
      <w:pPr>
        <w:pStyle w:val="10"/>
        <w:outlineLvl w:val="3"/>
        <w:rPr>
          <w:rFonts w:hint="default" w:eastAsia="Times New Roman"/>
        </w:rPr>
      </w:pPr>
      <w:r>
        <w:t>（</w:t>
      </w:r>
      <w:r>
        <w:rPr>
          <w:rFonts w:hint="default"/>
        </w:rPr>
        <w:t>2</w:t>
      </w:r>
      <w:r>
        <w:t>）关联受托管理</w:t>
      </w:r>
      <w:r>
        <w:rPr>
          <w:rFonts w:hint="default"/>
        </w:rPr>
        <w:t>/</w:t>
      </w:r>
      <w:r>
        <w:t>承包及委托管理</w:t>
      </w:r>
      <w:r>
        <w:rPr>
          <w:rFonts w:hint="default"/>
        </w:rPr>
        <w:t>/</w:t>
      </w:r>
      <w:r>
        <w:t>出包情况</w:t>
      </w:r>
    </w:p>
    <w:p>
      <w:pPr>
        <w:jc w:val="left"/>
        <w:rPr>
          <w:rFonts w:hint="default" w:eastAsia="Times New Roman"/>
        </w:rPr>
      </w:pPr>
      <w:r>
        <w:t>本公司受托管理</w:t>
      </w:r>
      <w:r>
        <w:rPr>
          <w:rFonts w:hint="default"/>
        </w:rPr>
        <w:t>/</w:t>
      </w:r>
      <w:r>
        <w:t>承包情况表：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8"/>
        <w:gridCol w:w="1367"/>
        <w:gridCol w:w="1368"/>
        <w:gridCol w:w="1367"/>
        <w:gridCol w:w="1367"/>
        <w:gridCol w:w="1367"/>
        <w:gridCol w:w="1367"/>
      </w:tblGrid>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委托方</w:t>
            </w:r>
            <w:r>
              <w:rPr>
                <w:rFonts w:hint="default"/>
              </w:rPr>
              <w:t>/</w:t>
            </w:r>
            <w:r>
              <w:t>出包方名称</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受托方</w:t>
            </w:r>
            <w:r>
              <w:rPr>
                <w:rFonts w:hint="default"/>
              </w:rPr>
              <w:t>/</w:t>
            </w:r>
            <w:r>
              <w:t>承包方名称</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受托</w:t>
            </w:r>
            <w:r>
              <w:rPr>
                <w:rFonts w:hint="default"/>
              </w:rPr>
              <w:t>/</w:t>
            </w:r>
            <w:r>
              <w:t>承包资产类型</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受托</w:t>
            </w:r>
            <w:r>
              <w:rPr>
                <w:rFonts w:hint="default"/>
              </w:rPr>
              <w:t>/</w:t>
            </w:r>
            <w:r>
              <w:t>承包起始日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受托</w:t>
            </w:r>
            <w:r>
              <w:rPr>
                <w:rFonts w:hint="default"/>
              </w:rPr>
              <w:t>/</w:t>
            </w:r>
            <w:r>
              <w:t>承包终止日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托管收益</w:t>
            </w:r>
            <w:r>
              <w:rPr>
                <w:rFonts w:hint="default"/>
              </w:rPr>
              <w:t>/</w:t>
            </w:r>
            <w:r>
              <w:t>承包收益定价依据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本期确认的托管收益</w:t>
            </w:r>
            <w:r>
              <w:rPr>
                <w:rFonts w:hint="default"/>
              </w:rPr>
              <w:t>/</w:t>
            </w:r>
            <w:r>
              <w:t>承包收益</w:t>
            </w:r>
          </w:p>
        </w:tc>
      </w:tr>
    </w:tbl>
    <w:p>
      <w:pPr>
        <w:jc w:val="left"/>
        <w:rPr>
          <w:rFonts w:hint="default" w:eastAsia="Times New Roman"/>
        </w:rPr>
      </w:pPr>
      <w:r>
        <w:t>关联托管</w:t>
      </w:r>
      <w:r>
        <w:rPr>
          <w:rFonts w:hint="default"/>
        </w:rPr>
        <w:t>/</w:t>
      </w:r>
      <w:r>
        <w:t>承包情况说明</w:t>
      </w:r>
    </w:p>
    <w:p>
      <w:pPr>
        <w:jc w:val="left"/>
        <w:rPr>
          <w:rFonts w:hint="default" w:eastAsia="Times New Roman"/>
        </w:rPr>
      </w:pPr>
      <w:r>
        <w:t>本公司委托管理</w:t>
      </w:r>
      <w:r>
        <w:rPr>
          <w:rFonts w:hint="default"/>
        </w:rPr>
        <w:t>/</w:t>
      </w:r>
      <w:r>
        <w:t>出包情况表：</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8"/>
        <w:gridCol w:w="1367"/>
        <w:gridCol w:w="1368"/>
        <w:gridCol w:w="1367"/>
        <w:gridCol w:w="1367"/>
        <w:gridCol w:w="1367"/>
        <w:gridCol w:w="1367"/>
      </w:tblGrid>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委托方</w:t>
            </w:r>
            <w:r>
              <w:rPr>
                <w:rFonts w:hint="default"/>
              </w:rPr>
              <w:t>/</w:t>
            </w:r>
            <w:r>
              <w:t>出包方名称</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受托方</w:t>
            </w:r>
            <w:r>
              <w:rPr>
                <w:rFonts w:hint="default"/>
              </w:rPr>
              <w:t>/</w:t>
            </w:r>
            <w:r>
              <w:t>承包方名称</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委托</w:t>
            </w:r>
            <w:r>
              <w:rPr>
                <w:rFonts w:hint="default"/>
              </w:rPr>
              <w:t>/</w:t>
            </w:r>
            <w:r>
              <w:t>出包资产类型</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委托</w:t>
            </w:r>
            <w:r>
              <w:rPr>
                <w:rFonts w:hint="default"/>
              </w:rPr>
              <w:t>/</w:t>
            </w:r>
            <w:r>
              <w:t>出包起始日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委托</w:t>
            </w:r>
            <w:r>
              <w:rPr>
                <w:rFonts w:hint="default"/>
              </w:rPr>
              <w:t>/</w:t>
            </w:r>
            <w:r>
              <w:t>出包终止日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托管费</w:t>
            </w:r>
            <w:r>
              <w:rPr>
                <w:rFonts w:hint="default"/>
              </w:rPr>
              <w:t>/</w:t>
            </w:r>
            <w:r>
              <w:t>出包费定价依据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本期确认的托管费</w:t>
            </w:r>
            <w:r>
              <w:rPr>
                <w:rFonts w:hint="default"/>
              </w:rPr>
              <w:t>/</w:t>
            </w:r>
            <w:r>
              <w:t>出包费</w:t>
            </w:r>
          </w:p>
        </w:tc>
      </w:tr>
    </w:tbl>
    <w:p>
      <w:pPr>
        <w:jc w:val="left"/>
        <w:rPr>
          <w:rFonts w:hint="default" w:eastAsia="Times New Roman"/>
        </w:rPr>
      </w:pPr>
      <w:r>
        <w:t>关联管理</w:t>
      </w:r>
      <w:r>
        <w:rPr>
          <w:rFonts w:hint="default"/>
        </w:rPr>
        <w:t>/</w:t>
      </w:r>
      <w:r>
        <w:t>出包情况说明</w:t>
      </w:r>
    </w:p>
    <w:p>
      <w:pPr>
        <w:pStyle w:val="10"/>
        <w:outlineLvl w:val="3"/>
        <w:rPr>
          <w:rFonts w:hint="default" w:eastAsia="Times New Roman"/>
        </w:rPr>
      </w:pPr>
      <w:r>
        <w:t>（</w:t>
      </w:r>
      <w:r>
        <w:rPr>
          <w:rFonts w:hint="default"/>
        </w:rPr>
        <w:t>3</w:t>
      </w:r>
      <w:r>
        <w:t>）关联租赁情况</w:t>
      </w:r>
    </w:p>
    <w:p>
      <w:pPr>
        <w:jc w:val="left"/>
        <w:rPr>
          <w:rFonts w:hint="default" w:eastAsia="Times New Roman"/>
        </w:rPr>
      </w:pPr>
      <w:r>
        <w:t>本公司作为出租方：</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88"/>
        <w:gridCol w:w="2394"/>
        <w:gridCol w:w="2393"/>
        <w:gridCol w:w="2393"/>
      </w:tblGrid>
      <w:tr>
        <w:tc>
          <w:tcPr>
            <w:tcW w:w="23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承租方名称</w:t>
            </w:r>
          </w:p>
        </w:tc>
        <w:tc>
          <w:tcPr>
            <w:tcW w:w="23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租赁资产种类</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本期确认的租赁收入</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上期确认的租赁收入</w:t>
            </w:r>
          </w:p>
        </w:tc>
      </w:tr>
    </w:tbl>
    <w:p>
      <w:pPr>
        <w:jc w:val="left"/>
        <w:rPr>
          <w:rFonts w:hint="default" w:eastAsia="Times New Roman"/>
        </w:rPr>
      </w:pPr>
      <w:r>
        <w:t>本公司作为承租方：</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91"/>
        <w:gridCol w:w="2393"/>
        <w:gridCol w:w="2392"/>
        <w:gridCol w:w="2392"/>
      </w:tblGrid>
      <w:tr>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出租方名称</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租赁资产种类</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本期确认的租赁费</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上期确认的租赁费</w:t>
            </w:r>
          </w:p>
        </w:tc>
      </w:tr>
    </w:tbl>
    <w:p>
      <w:pPr>
        <w:jc w:val="left"/>
        <w:rPr>
          <w:rFonts w:hint="default" w:eastAsia="Times New Roman"/>
        </w:rPr>
      </w:pPr>
      <w:r>
        <w:t>关联租赁情况说明</w:t>
      </w:r>
    </w:p>
    <w:p>
      <w:pPr>
        <w:pStyle w:val="10"/>
        <w:outlineLvl w:val="3"/>
        <w:rPr>
          <w:rFonts w:hint="default" w:eastAsia="Times New Roman"/>
        </w:rPr>
      </w:pPr>
      <w:r>
        <w:t>（</w:t>
      </w:r>
      <w:r>
        <w:rPr>
          <w:rFonts w:hint="default"/>
        </w:rPr>
        <w:t>4</w:t>
      </w:r>
      <w:r>
        <w:t>）关联担保情况</w:t>
      </w:r>
    </w:p>
    <w:p>
      <w:pPr>
        <w:jc w:val="left"/>
        <w:rPr>
          <w:rFonts w:hint="default" w:eastAsia="Times New Roman"/>
        </w:rPr>
      </w:pPr>
      <w:r>
        <w:t>本公司作为担保方</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3"/>
        <w:gridCol w:w="1915"/>
        <w:gridCol w:w="1914"/>
        <w:gridCol w:w="1914"/>
        <w:gridCol w:w="1914"/>
      </w:tblGrid>
      <w:tr>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被担保方</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担保金额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担保起始日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担保到期日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担保是否已经履行完毕</w:t>
            </w:r>
          </w:p>
        </w:tc>
      </w:tr>
    </w:tbl>
    <w:p>
      <w:pPr>
        <w:jc w:val="left"/>
        <w:rPr>
          <w:rFonts w:hint="default" w:eastAsia="Times New Roman"/>
        </w:rPr>
      </w:pPr>
      <w:r>
        <w:t>本公司作为被担保方</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3"/>
        <w:gridCol w:w="1915"/>
        <w:gridCol w:w="1914"/>
        <w:gridCol w:w="1914"/>
        <w:gridCol w:w="1914"/>
      </w:tblGrid>
      <w:tr>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担保方</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担保金额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担保起始日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担保到期日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担保是否已经履行完毕</w:t>
            </w:r>
          </w:p>
        </w:tc>
      </w:tr>
    </w:tbl>
    <w:p>
      <w:pPr>
        <w:jc w:val="left"/>
        <w:rPr>
          <w:rFonts w:hint="default" w:eastAsia="Times New Roman"/>
        </w:rPr>
      </w:pPr>
      <w:r>
        <w:t>关联担保情况说明</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本公司作为担保方</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公司与中国建设银行股份有限公司营口分行签订编号为HTC210680000ZGDB201900025本金最高额保证合同，为营口营新在2019年8月20日至2020年8月20日期间签订的人民币资金借款合同、外汇资金借款合同、银行承兑协议、信用证开证合同、出具保函协议等不超过人民币232,000,000.00元的本金余额提供最高额保证。截止2020年12月31年，公司承担该项担保义务的余额为人民币199,000,000.00元。</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本公司作为被担保方</w:t>
      </w:r>
    </w:p>
    <w:p>
      <w:pPr>
        <w:autoSpaceDE w:val="0"/>
        <w:autoSpaceDN w:val="0"/>
        <w:adjustRightInd w:val="0"/>
        <w:spacing w:before="0" w:after="0"/>
        <w:ind w:firstLine="360" w:firstLineChars="200"/>
        <w:jc w:val="left"/>
        <w:rPr>
          <w:rFonts w:hint="default" w:eastAsia="Times New Roman"/>
          <w:kern w:val="0"/>
          <w:lang w:val="zh-CN"/>
        </w:rPr>
      </w:pPr>
      <w:r>
        <w:rPr>
          <w:rFonts w:ascii="宋体" w:hAnsi="宋体"/>
          <w:kern w:val="0"/>
          <w:highlight w:val="white"/>
          <w:lang w:val="zh-CN"/>
        </w:rPr>
        <w:t>参见本“附注七-32、35、45</w:t>
      </w:r>
    </w:p>
    <w:p>
      <w:pPr>
        <w:pStyle w:val="10"/>
        <w:outlineLvl w:val="3"/>
        <w:rPr>
          <w:rFonts w:hint="default" w:eastAsia="Times New Roman"/>
        </w:rPr>
      </w:pPr>
      <w:r>
        <w:t>（</w:t>
      </w:r>
      <w:r>
        <w:rPr>
          <w:rFonts w:hint="default"/>
        </w:rPr>
        <w:t>5</w:t>
      </w:r>
      <w:r>
        <w:t>）关联方资金拆借</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3"/>
        <w:gridCol w:w="1914"/>
        <w:gridCol w:w="1915"/>
        <w:gridCol w:w="1914"/>
        <w:gridCol w:w="1914"/>
      </w:tblGrid>
      <w:tr>
        <w:tblPrEx>
          <w:tblCellMar>
            <w:top w:w="0" w:type="dxa"/>
            <w:left w:w="28" w:type="dxa"/>
            <w:bottom w:w="0" w:type="dxa"/>
            <w:right w:w="28" w:type="dxa"/>
          </w:tblCellMar>
        </w:tblPrEx>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关联方</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拆借金额</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起始日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到期日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说明</w:t>
            </w:r>
          </w:p>
        </w:tc>
      </w:tr>
      <w:tr>
        <w:tblPrEx>
          <w:tblCellMar>
            <w:top w:w="0" w:type="dxa"/>
            <w:left w:w="28" w:type="dxa"/>
            <w:bottom w:w="0" w:type="dxa"/>
            <w:right w:w="28" w:type="dxa"/>
          </w:tblCellMar>
        </w:tblPrEx>
        <w:tc>
          <w:tcPr>
            <w:tcW w:w="9570"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拆入</w:t>
            </w:r>
          </w:p>
        </w:tc>
      </w:tr>
      <w:tr>
        <w:tblPrEx>
          <w:tblCellMar>
            <w:top w:w="0" w:type="dxa"/>
            <w:left w:w="28" w:type="dxa"/>
            <w:bottom w:w="0" w:type="dxa"/>
            <w:right w:w="28" w:type="dxa"/>
          </w:tblCellMar>
        </w:tblPrEx>
        <w:tc>
          <w:tcPr>
            <w:tcW w:w="9570"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拆出</w:t>
            </w:r>
          </w:p>
        </w:tc>
      </w:tr>
    </w:tbl>
    <w:p>
      <w:pPr>
        <w:pStyle w:val="10"/>
        <w:outlineLvl w:val="3"/>
        <w:rPr>
          <w:rFonts w:hint="default" w:eastAsia="Times New Roman"/>
        </w:rPr>
      </w:pPr>
      <w:r>
        <w:t>（</w:t>
      </w:r>
      <w:r>
        <w:rPr>
          <w:rFonts w:hint="default"/>
        </w:rPr>
        <w:t>6</w:t>
      </w:r>
      <w:r>
        <w:t>）关联方资产转让、债务重组情况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91"/>
        <w:gridCol w:w="2393"/>
        <w:gridCol w:w="2392"/>
        <w:gridCol w:w="2392"/>
      </w:tblGrid>
      <w:tr>
        <w:tblPrEx>
          <w:tblCellMar>
            <w:top w:w="0" w:type="dxa"/>
            <w:left w:w="28" w:type="dxa"/>
            <w:bottom w:w="0" w:type="dxa"/>
            <w:right w:w="28" w:type="dxa"/>
          </w:tblCellMar>
        </w:tblPrEx>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关联方</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关联交易内容</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营口营新化工科技有限公司</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转让固定资产</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561,048.06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r>
              <w:rPr>
                <w:rFonts w:hint="default"/>
              </w:rPr>
              <w:t>91</w:t>
            </w:r>
            <w:r>
              <w:rPr>
                <w:rFonts w:hint="eastAsia"/>
                <w:lang w:val="en-US" w:eastAsia="zh-CN"/>
              </w:rPr>
              <w:t>,</w:t>
            </w:r>
            <w:r>
              <w:rPr>
                <w:rFonts w:hint="default"/>
              </w:rPr>
              <w:t>310.55</w:t>
            </w:r>
          </w:p>
        </w:tc>
      </w:tr>
      <w:tr>
        <w:tblPrEx>
          <w:tblCellMar>
            <w:top w:w="0" w:type="dxa"/>
            <w:left w:w="28" w:type="dxa"/>
            <w:bottom w:w="0" w:type="dxa"/>
            <w:right w:w="28" w:type="dxa"/>
          </w:tblCellMar>
        </w:tblPrEx>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营口至同化工合伙企业</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转让营口营新化工科技有限公司</w:t>
            </w:r>
            <w:r>
              <w:rPr>
                <w:rFonts w:hint="default"/>
              </w:rPr>
              <w:t>0.4167%</w:t>
            </w:r>
            <w:r>
              <w:t>股权</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900,000.00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bl>
    <w:p>
      <w:pPr>
        <w:pStyle w:val="10"/>
        <w:outlineLvl w:val="3"/>
        <w:rPr>
          <w:rFonts w:hint="default" w:eastAsia="Times New Roman"/>
        </w:rPr>
      </w:pPr>
      <w:r>
        <w:t>（</w:t>
      </w:r>
      <w:r>
        <w:rPr>
          <w:rFonts w:hint="default"/>
        </w:rPr>
        <w:t>7</w:t>
      </w:r>
      <w:r>
        <w:t>）关键管理人员报酬</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8"/>
        <w:gridCol w:w="3190"/>
        <w:gridCol w:w="3191"/>
      </w:tblGrid>
      <w:tr>
        <w:tblPrEx>
          <w:tblCellMar>
            <w:top w:w="0" w:type="dxa"/>
            <w:left w:w="28" w:type="dxa"/>
            <w:bottom w:w="0" w:type="dxa"/>
            <w:right w:w="28" w:type="dxa"/>
          </w:tblCellMar>
        </w:tblPrEx>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关键管理人员报酬</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1,185,720.00</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1,284,258.76</w:t>
            </w:r>
          </w:p>
        </w:tc>
      </w:tr>
    </w:tbl>
    <w:p>
      <w:pPr>
        <w:pStyle w:val="10"/>
        <w:outlineLvl w:val="3"/>
        <w:rPr>
          <w:rFonts w:hint="default" w:eastAsia="Times New Roman"/>
        </w:rPr>
      </w:pPr>
      <w:r>
        <w:t>（</w:t>
      </w:r>
      <w:r>
        <w:rPr>
          <w:rFonts w:hint="default"/>
        </w:rPr>
        <w:t>8</w:t>
      </w:r>
      <w:r>
        <w:t>）其他关联交易</w:t>
      </w:r>
    </w:p>
    <w:p>
      <w:pPr>
        <w:autoSpaceDE w:val="0"/>
        <w:autoSpaceDN w:val="0"/>
        <w:adjustRightInd w:val="0"/>
        <w:ind w:firstLine="480"/>
        <w:rPr>
          <w:rFonts w:hint="default" w:eastAsia="Times New Roman"/>
          <w:kern w:val="0"/>
          <w:lang w:val="zh-CN"/>
        </w:rPr>
      </w:pPr>
      <w:r>
        <w:rPr>
          <w:rFonts w:hint="default" w:eastAsia="Times New Roman"/>
          <w:kern w:val="0"/>
          <w:lang w:val="zh-CN"/>
        </w:rPr>
        <w:t>2020</w:t>
      </w:r>
      <w:r>
        <w:rPr>
          <w:rFonts w:ascii="宋体" w:hAnsi="宋体"/>
          <w:kern w:val="0"/>
          <w:lang w:val="zh-CN"/>
        </w:rPr>
        <w:t>年度，公司控股子公司营创三征将合计金额为</w:t>
      </w:r>
      <w:r>
        <w:rPr>
          <w:rFonts w:hint="default" w:eastAsia="Times New Roman"/>
          <w:kern w:val="0"/>
          <w:lang w:val="zh-CN"/>
        </w:rPr>
        <w:t>1,620.00</w:t>
      </w:r>
      <w:r>
        <w:rPr>
          <w:rFonts w:ascii="宋体" w:hAnsi="宋体"/>
          <w:kern w:val="0"/>
          <w:lang w:val="zh-CN"/>
        </w:rPr>
        <w:t>万元的银行承兑汇票转让给关联方营口营新化工科技有限公司（以下简称</w:t>
      </w:r>
      <w:r>
        <w:rPr>
          <w:rFonts w:hint="default" w:eastAsia="Times New Roman"/>
          <w:kern w:val="0"/>
          <w:lang w:val="zh-CN"/>
        </w:rPr>
        <w:t>“</w:t>
      </w:r>
      <w:r>
        <w:rPr>
          <w:rFonts w:ascii="宋体" w:hAnsi="宋体"/>
          <w:kern w:val="0"/>
          <w:lang w:val="zh-CN"/>
        </w:rPr>
        <w:t>营新科技</w:t>
      </w:r>
      <w:r>
        <w:rPr>
          <w:rFonts w:hint="default" w:eastAsia="Times New Roman"/>
          <w:kern w:val="0"/>
          <w:lang w:val="zh-CN"/>
        </w:rPr>
        <w:t>”</w:t>
      </w:r>
      <w:r>
        <w:rPr>
          <w:rFonts w:ascii="宋体" w:hAnsi="宋体"/>
          <w:kern w:val="0"/>
          <w:lang w:val="zh-CN"/>
        </w:rPr>
        <w:t>），营新科技已按上述银行承兑汇票票面金额以银行存款形式支付给营创三征。</w:t>
      </w:r>
    </w:p>
    <w:p>
      <w:pPr>
        <w:autoSpaceDE w:val="0"/>
        <w:autoSpaceDN w:val="0"/>
        <w:adjustRightInd w:val="0"/>
        <w:ind w:firstLine="480"/>
        <w:rPr>
          <w:rFonts w:hint="default" w:eastAsiaTheme="minorEastAsia"/>
          <w:kern w:val="0"/>
          <w:lang w:val="zh-CN"/>
        </w:rPr>
      </w:pPr>
      <w:r>
        <w:rPr>
          <w:rFonts w:hint="default" w:eastAsia="Times New Roman"/>
          <w:kern w:val="0"/>
          <w:lang w:val="zh-CN"/>
        </w:rPr>
        <w:t>2020</w:t>
      </w:r>
      <w:r>
        <w:rPr>
          <w:rFonts w:ascii="宋体" w:hAnsi="宋体"/>
          <w:kern w:val="0"/>
          <w:lang w:val="zh-CN"/>
        </w:rPr>
        <w:t>年度，公司控股子公司营创三征拆出合计金额为</w:t>
      </w:r>
      <w:r>
        <w:rPr>
          <w:rFonts w:hint="default" w:eastAsia="Times New Roman"/>
          <w:kern w:val="0"/>
          <w:lang w:val="zh-CN"/>
        </w:rPr>
        <w:t>200</w:t>
      </w:r>
      <w:r>
        <w:rPr>
          <w:rFonts w:ascii="宋体" w:hAnsi="宋体"/>
          <w:kern w:val="0"/>
          <w:lang w:val="zh-CN"/>
        </w:rPr>
        <w:t>万元的货币资金予营新科技，营新科技于当年内归还完毕。</w:t>
      </w:r>
    </w:p>
    <w:p>
      <w:pPr>
        <w:pStyle w:val="10"/>
        <w:outlineLvl w:val="2"/>
        <w:rPr>
          <w:rFonts w:hint="default" w:eastAsia="Times New Roman"/>
        </w:rPr>
      </w:pPr>
      <w:r>
        <w:rPr>
          <w:rFonts w:hint="default"/>
        </w:rPr>
        <w:t>6</w:t>
      </w:r>
      <w:r>
        <w:t>、关联方应收应付款项</w:t>
      </w:r>
    </w:p>
    <w:p>
      <w:pPr>
        <w:pStyle w:val="10"/>
        <w:outlineLvl w:val="3"/>
        <w:rPr>
          <w:rFonts w:hint="default" w:eastAsia="Times New Roman"/>
        </w:rPr>
      </w:pPr>
      <w:r>
        <w:t>（</w:t>
      </w:r>
      <w:r>
        <w:rPr>
          <w:rFonts w:hint="default"/>
        </w:rPr>
        <w:t>1</w:t>
      </w:r>
      <w:r>
        <w:t>）应收项目</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595"/>
        <w:gridCol w:w="1595"/>
        <w:gridCol w:w="1594"/>
        <w:gridCol w:w="1594"/>
        <w:gridCol w:w="1594"/>
        <w:gridCol w:w="1594"/>
      </w:tblGrid>
      <w:tr>
        <w:tblPrEx>
          <w:tblCellMar>
            <w:top w:w="0" w:type="dxa"/>
            <w:left w:w="28" w:type="dxa"/>
            <w:bottom w:w="0" w:type="dxa"/>
            <w:right w:w="28" w:type="dxa"/>
          </w:tblCellMar>
        </w:tblPrEx>
        <w:tc>
          <w:tcPr>
            <w:tcW w:w="15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项目名称</w:t>
            </w:r>
          </w:p>
        </w:tc>
        <w:tc>
          <w:tcPr>
            <w:tcW w:w="15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关联方</w:t>
            </w:r>
          </w:p>
        </w:tc>
        <w:tc>
          <w:tcPr>
            <w:tcW w:w="318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15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5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r>
      <w:tr>
        <w:tblPrEx>
          <w:tblCellMar>
            <w:top w:w="0" w:type="dxa"/>
            <w:left w:w="28" w:type="dxa"/>
            <w:bottom w:w="0" w:type="dxa"/>
            <w:right w:w="28" w:type="dxa"/>
          </w:tblCellMar>
        </w:tblPrEx>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应收款项融资</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营口德瑞化工有限公司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158,953.13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2,834,033.72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应收账款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营口营新化工科技有限公司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2,394,589.71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181,563.57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应收账款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营口德瑞化工有限公司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883,733.27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50,303.04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应收账款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营口三征新科技化工有限公司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9,066.25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516.06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应收账款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惠州仁信新材料股份有限公司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2,133,333.34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63,786.67</w:t>
            </w:r>
          </w:p>
        </w:tc>
      </w:tr>
    </w:tbl>
    <w:p>
      <w:pPr>
        <w:pStyle w:val="10"/>
        <w:outlineLvl w:val="3"/>
        <w:rPr>
          <w:rFonts w:hint="default" w:eastAsia="Times New Roman"/>
        </w:rPr>
      </w:pPr>
      <w:r>
        <w:t>（</w:t>
      </w:r>
      <w:r>
        <w:rPr>
          <w:rFonts w:hint="default"/>
        </w:rPr>
        <w:t>2</w:t>
      </w:r>
      <w:r>
        <w:t>）应付项目</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91"/>
        <w:gridCol w:w="2393"/>
        <w:gridCol w:w="2392"/>
        <w:gridCol w:w="2392"/>
      </w:tblGrid>
      <w:tr>
        <w:tblPrEx>
          <w:tblCellMar>
            <w:top w:w="0" w:type="dxa"/>
            <w:left w:w="28" w:type="dxa"/>
            <w:bottom w:w="0" w:type="dxa"/>
            <w:right w:w="28" w:type="dxa"/>
          </w:tblCellMar>
        </w:tblPrEx>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项目名称</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关联方</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期初账面余额</w:t>
            </w:r>
          </w:p>
        </w:tc>
      </w:tr>
      <w:tr>
        <w:tblPrEx>
          <w:tblCellMar>
            <w:top w:w="0" w:type="dxa"/>
            <w:left w:w="28" w:type="dxa"/>
            <w:bottom w:w="0" w:type="dxa"/>
            <w:right w:w="28" w:type="dxa"/>
          </w:tblCellMar>
        </w:tblPrEx>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应付账款</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营口德瑞化工有限公司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5,354,255.81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2,659,859.82</w:t>
            </w:r>
          </w:p>
        </w:tc>
      </w:tr>
      <w:tr>
        <w:tblPrEx>
          <w:tblCellMar>
            <w:top w:w="0" w:type="dxa"/>
            <w:left w:w="28" w:type="dxa"/>
            <w:bottom w:w="0" w:type="dxa"/>
            <w:right w:w="28" w:type="dxa"/>
          </w:tblCellMar>
        </w:tblPrEx>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应付账款</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营口市昊霖盈含化工有限公司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2,562,747.29</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2,240,552.42</w:t>
            </w:r>
          </w:p>
        </w:tc>
      </w:tr>
      <w:tr>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应付账款</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营口辽南石化厂</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1,315,882.94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应付账款</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营口市昊霖运输有限公司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665,405.73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1,624,487.17</w:t>
            </w:r>
          </w:p>
        </w:tc>
      </w:tr>
      <w:tr>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应付账款</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营口营新化工科技有限公司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229,431.00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应付账款</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鞍山七彩化学股份有限公司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115,000.00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380,000.00</w:t>
            </w:r>
          </w:p>
        </w:tc>
      </w:tr>
      <w:tr>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应付账款</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营口昊霖化工有限公司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3,686.21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977,769.75</w:t>
            </w:r>
          </w:p>
        </w:tc>
      </w:tr>
      <w:tr>
        <w:tblPrEx>
          <w:tblCellMar>
            <w:top w:w="0" w:type="dxa"/>
            <w:left w:w="28" w:type="dxa"/>
            <w:bottom w:w="0" w:type="dxa"/>
            <w:right w:w="28" w:type="dxa"/>
          </w:tblCellMar>
        </w:tblPrEx>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合同负债</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营口市昊霖盈含化工有限公司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425,776.33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547,837.35</w:t>
            </w:r>
          </w:p>
        </w:tc>
      </w:tr>
      <w:tr>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合同负债</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营口三征新科技化工有限公司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31,617.80</w:t>
            </w:r>
          </w:p>
        </w:tc>
      </w:tr>
      <w:tr>
        <w:tblPrEx>
          <w:tblCellMar>
            <w:top w:w="0" w:type="dxa"/>
            <w:left w:w="28" w:type="dxa"/>
            <w:bottom w:w="0" w:type="dxa"/>
            <w:right w:w="28" w:type="dxa"/>
          </w:tblCellMar>
        </w:tblPrEx>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其他流动负债</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营口市昊霖盈含化工有限公司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55,350.92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71,218.85</w:t>
            </w:r>
          </w:p>
        </w:tc>
      </w:tr>
      <w:tr>
        <w:tc>
          <w:tcPr>
            <w:tcW w:w="23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其他流动负债</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营口三征新科技化工有限公司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4,110.31</w:t>
            </w:r>
          </w:p>
        </w:tc>
      </w:tr>
    </w:tbl>
    <w:p>
      <w:pPr>
        <w:pStyle w:val="10"/>
        <w:outlineLvl w:val="2"/>
        <w:rPr>
          <w:rFonts w:hint="default" w:eastAsia="Times New Roman"/>
        </w:rPr>
      </w:pPr>
      <w:r>
        <w:rPr>
          <w:rFonts w:hint="default"/>
        </w:rPr>
        <w:t>7</w:t>
      </w:r>
      <w:r>
        <w:t>、关联方承诺</w:t>
      </w:r>
    </w:p>
    <w:p>
      <w:pPr>
        <w:pStyle w:val="10"/>
        <w:outlineLvl w:val="2"/>
        <w:rPr>
          <w:rFonts w:hint="default" w:eastAsia="Times New Roman"/>
        </w:rPr>
      </w:pPr>
      <w:r>
        <w:rPr>
          <w:rFonts w:hint="default"/>
        </w:rPr>
        <w:t>8</w:t>
      </w:r>
      <w:r>
        <w:t>、其他</w:t>
      </w:r>
    </w:p>
    <w:p>
      <w:pPr>
        <w:pStyle w:val="11"/>
        <w:outlineLvl w:val="1"/>
        <w:rPr>
          <w:rFonts w:hint="default" w:eastAsia="Times New Roman"/>
        </w:rPr>
      </w:pPr>
      <w:r>
        <w:t>十三、股份支付</w:t>
      </w:r>
    </w:p>
    <w:p>
      <w:pPr>
        <w:pStyle w:val="10"/>
        <w:outlineLvl w:val="2"/>
        <w:rPr>
          <w:rFonts w:hint="default" w:eastAsia="Times New Roman"/>
        </w:rPr>
      </w:pPr>
      <w:r>
        <w:rPr>
          <w:rFonts w:hint="default"/>
        </w:rPr>
        <w:t>1</w:t>
      </w:r>
      <w:r>
        <w:t>、股份支付总体情况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2"/>
        <w:rPr>
          <w:rFonts w:hint="default" w:eastAsia="Times New Roman"/>
        </w:rPr>
      </w:pPr>
      <w:r>
        <w:rPr>
          <w:rFonts w:hint="default"/>
        </w:rPr>
        <w:t>2</w:t>
      </w:r>
      <w:r>
        <w:t>、以权益结算的股份支付情况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2"/>
        <w:rPr>
          <w:rFonts w:hint="default" w:eastAsia="Times New Roman"/>
        </w:rPr>
      </w:pPr>
      <w:r>
        <w:rPr>
          <w:rFonts w:hint="default"/>
        </w:rPr>
        <w:t>3</w:t>
      </w:r>
      <w:r>
        <w:t>、以现金结算的股份支付情况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2"/>
        <w:rPr>
          <w:rFonts w:hint="default" w:eastAsia="Times New Roman"/>
        </w:rPr>
      </w:pPr>
      <w:r>
        <w:rPr>
          <w:rFonts w:hint="default"/>
        </w:rPr>
        <w:t>4</w:t>
      </w:r>
      <w:r>
        <w:t>、股份支付的修改、终止情况</w:t>
      </w:r>
    </w:p>
    <w:p>
      <w:pPr>
        <w:pStyle w:val="10"/>
        <w:outlineLvl w:val="2"/>
        <w:rPr>
          <w:rFonts w:hint="default" w:eastAsia="Times New Roman"/>
        </w:rPr>
      </w:pPr>
      <w:r>
        <w:rPr>
          <w:rFonts w:hint="default"/>
        </w:rPr>
        <w:t>5</w:t>
      </w:r>
      <w:r>
        <w:t>、其他</w:t>
      </w:r>
    </w:p>
    <w:p>
      <w:pPr>
        <w:pStyle w:val="11"/>
        <w:outlineLvl w:val="1"/>
        <w:rPr>
          <w:rFonts w:hint="default" w:eastAsia="Times New Roman"/>
        </w:rPr>
      </w:pPr>
      <w:r>
        <w:t>十四、承诺及或有事项</w:t>
      </w:r>
    </w:p>
    <w:p>
      <w:pPr>
        <w:pStyle w:val="10"/>
        <w:outlineLvl w:val="2"/>
        <w:rPr>
          <w:rFonts w:hint="default" w:eastAsia="Times New Roman"/>
        </w:rPr>
      </w:pPr>
      <w:r>
        <w:rPr>
          <w:rFonts w:hint="default"/>
        </w:rPr>
        <w:t>1</w:t>
      </w:r>
      <w:r>
        <w:t>、重要承诺事项</w:t>
      </w:r>
    </w:p>
    <w:p>
      <w:pPr>
        <w:jc w:val="left"/>
        <w:rPr>
          <w:rFonts w:hint="default" w:eastAsia="Times New Roman"/>
        </w:rPr>
      </w:pPr>
      <w:r>
        <w:t>资产负债表日存在的重要承诺</w:t>
      </w:r>
    </w:p>
    <w:p>
      <w:pPr>
        <w:autoSpaceDE w:val="0"/>
        <w:autoSpaceDN w:val="0"/>
        <w:adjustRightInd w:val="0"/>
        <w:spacing w:before="0" w:after="0"/>
        <w:ind w:firstLine="480"/>
        <w:rPr>
          <w:rFonts w:hint="default" w:eastAsia="Times New Roman"/>
          <w:kern w:val="0"/>
          <w:lang w:val="zh-CN"/>
        </w:rPr>
      </w:pPr>
      <w:r>
        <w:rPr>
          <w:rFonts w:hint="default" w:eastAsia="Times New Roman"/>
          <w:kern w:val="0"/>
          <w:lang w:val="zh-CN"/>
        </w:rPr>
        <w:t>1.</w:t>
      </w:r>
      <w:r>
        <w:rPr>
          <w:rFonts w:ascii="宋体" w:hAnsi="宋体"/>
          <w:kern w:val="0"/>
          <w:lang w:val="zh-CN"/>
        </w:rPr>
        <w:t>资本性支出承诺事项</w:t>
      </w:r>
    </w:p>
    <w:p>
      <w:pPr>
        <w:autoSpaceDE w:val="0"/>
        <w:autoSpaceDN w:val="0"/>
        <w:adjustRightInd w:val="0"/>
        <w:spacing w:before="72" w:after="0"/>
        <w:ind w:firstLine="464"/>
        <w:jc w:val="left"/>
        <w:rPr>
          <w:rFonts w:hint="default" w:eastAsia="Times New Roman"/>
          <w:kern w:val="0"/>
          <w:lang w:val="zh-CN"/>
        </w:rPr>
      </w:pPr>
      <w:r>
        <w:rPr>
          <w:rFonts w:ascii="宋体" w:hAnsi="宋体"/>
          <w:kern w:val="0"/>
          <w:lang w:val="zh-CN"/>
        </w:rPr>
        <w:t>以下为公司于资产负债表日，已签约而尚不必在资产负债表上列示的资本性支出承诺：</w:t>
      </w:r>
    </w:p>
    <w:tbl>
      <w:tblPr>
        <w:tblStyle w:val="7"/>
        <w:tblW w:w="0" w:type="auto"/>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0" w:type="dxa"/>
          <w:left w:w="10" w:type="dxa"/>
          <w:bottom w:w="10" w:type="dxa"/>
          <w:right w:w="10" w:type="dxa"/>
        </w:tblCellMar>
      </w:tblPr>
      <w:tblGrid>
        <w:gridCol w:w="4680"/>
        <w:gridCol w:w="46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46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项目</w:t>
            </w:r>
          </w:p>
        </w:tc>
        <w:tc>
          <w:tcPr>
            <w:tcW w:w="4681"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50" w:after="0"/>
              <w:jc w:val="center"/>
              <w:rPr>
                <w:rFonts w:hint="default" w:eastAsia="Times New Roman"/>
                <w:kern w:val="0"/>
                <w:lang w:val="zh-CN"/>
              </w:rPr>
            </w:pPr>
            <w:r>
              <w:rPr>
                <w:rFonts w:ascii="宋体" w:hAnsi="宋体"/>
                <w:kern w:val="0"/>
                <w:lang w:val="zh-CN"/>
              </w:rPr>
              <w:t>期末余额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46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left"/>
              <w:rPr>
                <w:rFonts w:hint="default" w:eastAsia="Times New Roman"/>
                <w:kern w:val="0"/>
                <w:lang w:val="zh-CN"/>
              </w:rPr>
            </w:pPr>
            <w:r>
              <w:rPr>
                <w:rFonts w:ascii="宋体" w:hAnsi="宋体"/>
                <w:kern w:val="0"/>
                <w:lang w:val="zh-CN"/>
              </w:rPr>
              <w:t>工程设备款</w:t>
            </w:r>
          </w:p>
        </w:tc>
        <w:tc>
          <w:tcPr>
            <w:tcW w:w="4681"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right"/>
              <w:rPr>
                <w:rFonts w:hint="default" w:eastAsia="Times New Roman"/>
                <w:kern w:val="0"/>
                <w:lang w:val="zh-CN"/>
              </w:rPr>
            </w:pPr>
            <w:r>
              <w:rPr>
                <w:rFonts w:hint="default" w:eastAsia="Times New Roman"/>
                <w:kern w:val="0"/>
                <w:lang w:val="zh-CN"/>
              </w:rPr>
              <w:t xml:space="preserve">   158,064,178.90</w:t>
            </w:r>
          </w:p>
        </w:tc>
      </w:tr>
    </w:tbl>
    <w:p>
      <w:pPr>
        <w:autoSpaceDE w:val="0"/>
        <w:autoSpaceDN w:val="0"/>
        <w:adjustRightInd w:val="0"/>
        <w:spacing w:before="0" w:after="0"/>
        <w:ind w:firstLine="480"/>
        <w:rPr>
          <w:rFonts w:hint="default" w:eastAsia="Times New Roman"/>
          <w:kern w:val="0"/>
          <w:lang w:val="zh-CN"/>
        </w:rPr>
      </w:pPr>
      <w:r>
        <w:rPr>
          <w:rFonts w:hint="default" w:eastAsia="Times New Roman"/>
          <w:kern w:val="0"/>
          <w:lang w:val="zh-CN"/>
        </w:rPr>
        <w:t>2.</w:t>
      </w:r>
      <w:r>
        <w:rPr>
          <w:rFonts w:ascii="宋体" w:hAnsi="宋体"/>
          <w:kern w:val="0"/>
          <w:lang w:val="zh-CN"/>
        </w:rPr>
        <w:t>经营租赁承诺事项</w:t>
      </w:r>
    </w:p>
    <w:p>
      <w:pPr>
        <w:autoSpaceDE w:val="0"/>
        <w:autoSpaceDN w:val="0"/>
        <w:adjustRightInd w:val="0"/>
        <w:spacing w:before="72" w:after="0"/>
        <w:ind w:firstLine="480"/>
        <w:jc w:val="left"/>
        <w:rPr>
          <w:rFonts w:hint="default" w:eastAsia="Times New Roman"/>
          <w:kern w:val="0"/>
          <w:lang w:val="zh-CN"/>
        </w:rPr>
      </w:pPr>
      <w:r>
        <w:rPr>
          <w:rFonts w:ascii="宋体" w:hAnsi="宋体"/>
          <w:kern w:val="0"/>
          <w:lang w:val="zh-CN"/>
        </w:rPr>
        <w:t>根据公司已签订的经营性租赁合同，公司未来最低应支付租金汇总如下：</w:t>
      </w:r>
    </w:p>
    <w:tbl>
      <w:tblPr>
        <w:tblStyle w:val="7"/>
        <w:tblW w:w="0" w:type="auto"/>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0" w:type="dxa"/>
          <w:left w:w="10" w:type="dxa"/>
          <w:bottom w:w="10" w:type="dxa"/>
          <w:right w:w="10" w:type="dxa"/>
        </w:tblCellMar>
      </w:tblPr>
      <w:tblGrid>
        <w:gridCol w:w="4680"/>
        <w:gridCol w:w="46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46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项目</w:t>
            </w:r>
          </w:p>
        </w:tc>
        <w:tc>
          <w:tcPr>
            <w:tcW w:w="4681"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期末余额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46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left"/>
              <w:rPr>
                <w:rFonts w:hint="default" w:eastAsia="Times New Roman"/>
                <w:kern w:val="0"/>
                <w:lang w:val="zh-CN"/>
              </w:rPr>
            </w:pPr>
            <w:r>
              <w:rPr>
                <w:rFonts w:ascii="宋体" w:hAnsi="宋体"/>
                <w:kern w:val="0"/>
                <w:lang w:val="zh-CN"/>
              </w:rPr>
              <w:t>一年以内</w:t>
            </w:r>
          </w:p>
        </w:tc>
        <w:tc>
          <w:tcPr>
            <w:tcW w:w="4681"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right"/>
              <w:rPr>
                <w:rFonts w:hint="default" w:eastAsia="Times New Roman"/>
                <w:kern w:val="0"/>
                <w:lang w:val="zh-CN"/>
              </w:rPr>
            </w:pPr>
            <w:r>
              <w:rPr>
                <w:rFonts w:hint="default" w:eastAsia="Times New Roman"/>
                <w:kern w:val="0"/>
                <w:lang w:val="zh-CN"/>
              </w:rPr>
              <w:t>1,193,580.00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46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left"/>
              <w:rPr>
                <w:rFonts w:hint="default" w:eastAsia="Times New Roman"/>
                <w:kern w:val="0"/>
                <w:lang w:val="zh-CN"/>
              </w:rPr>
            </w:pPr>
            <w:r>
              <w:rPr>
                <w:rFonts w:ascii="宋体" w:hAnsi="宋体"/>
                <w:kern w:val="0"/>
                <w:lang w:val="zh-CN"/>
              </w:rPr>
              <w:t>一到二年</w:t>
            </w:r>
          </w:p>
        </w:tc>
        <w:tc>
          <w:tcPr>
            <w:tcW w:w="4681"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right"/>
              <w:rPr>
                <w:rFonts w:hint="default" w:eastAsia="Times New Roman"/>
                <w:kern w:val="0"/>
                <w:lang w:val="zh-CN"/>
              </w:rPr>
            </w:pPr>
            <w:r>
              <w:rPr>
                <w:rFonts w:hint="default" w:eastAsia="Times New Roman"/>
                <w:kern w:val="0"/>
                <w:lang w:val="zh-CN"/>
              </w:rPr>
              <w:t>1,276,680.00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46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left"/>
              <w:rPr>
                <w:rFonts w:hint="default" w:eastAsia="Times New Roman"/>
                <w:kern w:val="0"/>
                <w:lang w:val="zh-CN"/>
              </w:rPr>
            </w:pPr>
            <w:r>
              <w:rPr>
                <w:rFonts w:ascii="宋体" w:hAnsi="宋体"/>
                <w:kern w:val="0"/>
                <w:lang w:val="zh-CN"/>
              </w:rPr>
              <w:t>二到三年</w:t>
            </w:r>
          </w:p>
        </w:tc>
        <w:tc>
          <w:tcPr>
            <w:tcW w:w="4681"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right"/>
              <w:rPr>
                <w:rFonts w:hint="default" w:eastAsia="Times New Roman"/>
                <w:kern w:val="0"/>
                <w:lang w:val="zh-CN"/>
              </w:rPr>
            </w:pPr>
            <w:r>
              <w:rPr>
                <w:rFonts w:hint="default" w:eastAsia="Times New Roman"/>
                <w:kern w:val="0"/>
                <w:lang w:val="zh-CN"/>
              </w:rPr>
              <w:t>1,084,475.00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46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left"/>
              <w:rPr>
                <w:rFonts w:hint="default" w:eastAsia="Times New Roman"/>
                <w:kern w:val="0"/>
                <w:lang w:val="zh-CN"/>
              </w:rPr>
            </w:pPr>
            <w:r>
              <w:rPr>
                <w:rFonts w:ascii="宋体" w:hAnsi="宋体"/>
                <w:kern w:val="0"/>
                <w:lang w:val="zh-CN"/>
              </w:rPr>
              <w:t>三到四年</w:t>
            </w:r>
          </w:p>
        </w:tc>
        <w:tc>
          <w:tcPr>
            <w:tcW w:w="4681"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right"/>
              <w:rPr>
                <w:rFonts w:hint="default" w:eastAsia="Times New Roman"/>
                <w:kern w:val="0"/>
                <w:lang w:val="zh-CN"/>
              </w:rPr>
            </w:pPr>
            <w:r>
              <w:rPr>
                <w:rFonts w:hint="default" w:eastAsia="Times New Roman"/>
                <w:kern w:val="0"/>
                <w:lang w:val="zh-CN"/>
              </w:rPr>
              <w:t>712,530.00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46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left"/>
              <w:rPr>
                <w:rFonts w:hint="default" w:eastAsia="Times New Roman"/>
                <w:kern w:val="0"/>
                <w:lang w:val="zh-CN"/>
              </w:rPr>
            </w:pPr>
            <w:r>
              <w:rPr>
                <w:rFonts w:ascii="宋体" w:hAnsi="宋体"/>
                <w:kern w:val="0"/>
                <w:lang w:val="zh-CN"/>
              </w:rPr>
              <w:t>四到五年</w:t>
            </w:r>
          </w:p>
        </w:tc>
        <w:tc>
          <w:tcPr>
            <w:tcW w:w="4681"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right"/>
              <w:rPr>
                <w:rFonts w:hint="default" w:eastAsia="Times New Roman"/>
                <w:kern w:val="0"/>
                <w:lang w:val="zh-CN"/>
              </w:rPr>
            </w:pPr>
            <w:r>
              <w:rPr>
                <w:rFonts w:hint="default" w:eastAsia="Times New Roman"/>
                <w:kern w:val="0"/>
                <w:lang w:val="zh-CN"/>
              </w:rPr>
              <w:t>742,218.75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46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left"/>
              <w:rPr>
                <w:rFonts w:hint="default" w:eastAsia="Times New Roman"/>
                <w:kern w:val="0"/>
                <w:lang w:val="zh-CN"/>
              </w:rPr>
            </w:pPr>
            <w:r>
              <w:rPr>
                <w:rFonts w:ascii="宋体" w:hAnsi="宋体"/>
                <w:kern w:val="0"/>
                <w:lang w:val="zh-CN"/>
              </w:rPr>
              <w:t>五年以上</w:t>
            </w:r>
          </w:p>
        </w:tc>
        <w:tc>
          <w:tcPr>
            <w:tcW w:w="4681"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right"/>
              <w:rPr>
                <w:rFonts w:hint="default" w:eastAsia="Times New Roman"/>
                <w:kern w:val="0"/>
                <w:lang w:val="zh-CN"/>
              </w:rPr>
            </w:pPr>
            <w:r>
              <w:rPr>
                <w:rFonts w:hint="default" w:eastAsia="Times New Roman"/>
                <w:kern w:val="0"/>
                <w:lang w:val="zh-CN"/>
              </w:rPr>
              <w:t>872,849.25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4680"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合计</w:t>
            </w:r>
          </w:p>
        </w:tc>
        <w:tc>
          <w:tcPr>
            <w:tcW w:w="4681"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right"/>
              <w:rPr>
                <w:rFonts w:hint="default" w:eastAsia="Times New Roman"/>
                <w:kern w:val="0"/>
                <w:lang w:val="zh-CN"/>
              </w:rPr>
            </w:pPr>
            <w:r>
              <w:rPr>
                <w:rFonts w:hint="default" w:eastAsia="Times New Roman"/>
                <w:kern w:val="0"/>
                <w:lang w:val="zh-CN"/>
              </w:rPr>
              <w:t>5,882,333.00</w:t>
            </w:r>
          </w:p>
        </w:tc>
      </w:tr>
    </w:tbl>
    <w:p>
      <w:pPr>
        <w:autoSpaceDE w:val="0"/>
        <w:autoSpaceDN w:val="0"/>
        <w:adjustRightInd w:val="0"/>
        <w:spacing w:before="0" w:after="0"/>
        <w:ind w:firstLine="480"/>
        <w:rPr>
          <w:rFonts w:hint="default" w:eastAsia="Times New Roman"/>
          <w:kern w:val="0"/>
          <w:lang w:val="zh-CN"/>
        </w:rPr>
      </w:pPr>
      <w:r>
        <w:rPr>
          <w:rFonts w:hint="default" w:eastAsia="Times New Roman"/>
          <w:kern w:val="0"/>
          <w:lang w:val="zh-CN"/>
        </w:rPr>
        <w:t>3.</w:t>
      </w:r>
      <w:r>
        <w:rPr>
          <w:rFonts w:ascii="宋体" w:hAnsi="宋体"/>
          <w:kern w:val="0"/>
          <w:lang w:val="zh-CN"/>
        </w:rPr>
        <w:t>信用证承诺</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公司为购买进口材料及设备委托银行开立若干信用证。截至</w:t>
      </w:r>
      <w:r>
        <w:rPr>
          <w:rFonts w:hint="default" w:eastAsia="Times New Roman"/>
          <w:kern w:val="0"/>
          <w:lang w:val="zh-CN"/>
        </w:rPr>
        <w:t>2020</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31</w:t>
      </w:r>
      <w:r>
        <w:rPr>
          <w:rFonts w:ascii="宋体" w:hAnsi="宋体"/>
          <w:kern w:val="0"/>
          <w:lang w:val="zh-CN"/>
        </w:rPr>
        <w:t>日，该等信用证项下尚未付款金额约为人民币</w:t>
      </w:r>
      <w:r>
        <w:rPr>
          <w:rFonts w:hint="default" w:eastAsia="Times New Roman"/>
          <w:kern w:val="0"/>
          <w:lang w:val="zh-CN"/>
        </w:rPr>
        <w:t>8,462,078.89</w:t>
      </w:r>
      <w:r>
        <w:rPr>
          <w:rFonts w:ascii="宋体" w:hAnsi="宋体"/>
          <w:kern w:val="0"/>
          <w:lang w:val="zh-CN"/>
        </w:rPr>
        <w:t>元。</w:t>
      </w:r>
    </w:p>
    <w:p>
      <w:pPr>
        <w:pStyle w:val="10"/>
        <w:outlineLvl w:val="2"/>
        <w:rPr>
          <w:rFonts w:hint="default" w:eastAsia="Times New Roman"/>
        </w:rPr>
      </w:pPr>
      <w:r>
        <w:rPr>
          <w:rFonts w:hint="default"/>
        </w:rPr>
        <w:t>2</w:t>
      </w:r>
      <w:r>
        <w:t>、或有事项</w:t>
      </w:r>
    </w:p>
    <w:p>
      <w:pPr>
        <w:pStyle w:val="10"/>
        <w:outlineLvl w:val="3"/>
        <w:rPr>
          <w:rFonts w:hint="default" w:eastAsia="Times New Roman"/>
        </w:rPr>
      </w:pPr>
      <w:r>
        <w:t>（</w:t>
      </w:r>
      <w:r>
        <w:rPr>
          <w:rFonts w:hint="default"/>
        </w:rPr>
        <w:t>1</w:t>
      </w:r>
      <w:r>
        <w:t>）资产负债表日存在的重要或有事项</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（1）未决诉讼仲裁形成的或有负债及其财务影响</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原告营口三征有机化工股份有限公司于2019年4月30日向营口市站前区人民法院起诉营创三征，提出以下诉讼请求：1、请求判令被告停止侵权行为，恢复原告的正常电力供应；2、请求判令赔偿侵权行为造成的直接损失2,332,240.81元；3、相关诉讼费用由被告承担。</w:t>
      </w:r>
    </w:p>
    <w:p>
      <w:pPr>
        <w:autoSpaceDE w:val="0"/>
        <w:autoSpaceDN w:val="0"/>
        <w:adjustRightInd w:val="0"/>
        <w:spacing w:before="0" w:after="0"/>
        <w:ind w:firstLine="360" w:firstLineChars="200"/>
        <w:jc w:val="left"/>
        <w:rPr>
          <w:rFonts w:hint="default" w:eastAsiaTheme="minorEastAsia"/>
          <w:kern w:val="0"/>
          <w:highlight w:val="white"/>
          <w:lang w:val="zh-CN"/>
        </w:rPr>
      </w:pPr>
      <w:r>
        <w:rPr>
          <w:rFonts w:ascii="宋体" w:hAnsi="宋体"/>
          <w:kern w:val="0"/>
          <w:highlight w:val="white"/>
          <w:lang w:val="zh-CN"/>
        </w:rPr>
        <w:t>根据2020年7月31日营口市站前区人民法院(2019)辽0802民初1524号民事判决书对“公司下属控股子公司营创三征（营口）精细化工有限公司与营口三征有机化工股份有限公司”供用电合同纠纷案一审判决结果，基于谨慎性原则，公司对此计提预计负债1,743,000.00元。</w:t>
      </w:r>
    </w:p>
    <w:p>
      <w:pPr>
        <w:pStyle w:val="10"/>
        <w:outlineLvl w:val="3"/>
        <w:rPr>
          <w:rFonts w:hint="default" w:eastAsia="Times New Roman"/>
        </w:rPr>
      </w:pPr>
      <w:r>
        <w:t>（</w:t>
      </w:r>
      <w:r>
        <w:rPr>
          <w:rFonts w:hint="default"/>
        </w:rPr>
        <w:t>2</w:t>
      </w:r>
      <w:r>
        <w:t>）公司没有需要披露的重要或有事项，也应予以说明</w:t>
      </w:r>
    </w:p>
    <w:p>
      <w:pPr>
        <w:jc w:val="left"/>
        <w:rPr>
          <w:rFonts w:hint="default" w:eastAsia="Times New Roman"/>
        </w:rPr>
      </w:pPr>
      <w:r>
        <w:t>公司不存在需要披露的重要或有事项。</w:t>
      </w:r>
    </w:p>
    <w:p>
      <w:pPr>
        <w:pStyle w:val="10"/>
        <w:outlineLvl w:val="2"/>
        <w:rPr>
          <w:rFonts w:hint="default" w:eastAsia="Times New Roman"/>
        </w:rPr>
      </w:pPr>
      <w:r>
        <w:rPr>
          <w:rFonts w:hint="default"/>
        </w:rPr>
        <w:t>3</w:t>
      </w:r>
      <w:r>
        <w:t>、其他</w:t>
      </w:r>
    </w:p>
    <w:p>
      <w:pPr>
        <w:pStyle w:val="11"/>
        <w:outlineLvl w:val="1"/>
        <w:rPr>
          <w:rFonts w:hint="default" w:eastAsia="Times New Roman"/>
        </w:rPr>
      </w:pPr>
      <w:r>
        <w:t>十五、资产负债表日后事项</w:t>
      </w:r>
    </w:p>
    <w:p>
      <w:pPr>
        <w:pStyle w:val="10"/>
        <w:outlineLvl w:val="2"/>
        <w:rPr>
          <w:rFonts w:hint="default" w:eastAsia="Times New Roman"/>
        </w:rPr>
      </w:pPr>
      <w:r>
        <w:rPr>
          <w:rFonts w:hint="default"/>
        </w:rPr>
        <w:t>1</w:t>
      </w:r>
      <w:r>
        <w:t>、重要的非调整事项</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493"/>
        <w:gridCol w:w="2295"/>
        <w:gridCol w:w="2390"/>
        <w:gridCol w:w="2390"/>
      </w:tblGrid>
      <w:tr>
        <w:tblPrEx>
          <w:tblCellMar>
            <w:top w:w="0" w:type="dxa"/>
            <w:left w:w="28" w:type="dxa"/>
            <w:bottom w:w="0" w:type="dxa"/>
            <w:right w:w="28" w:type="dxa"/>
          </w:tblCellMar>
        </w:tblPrEx>
        <w:tc>
          <w:tcPr>
            <w:tcW w:w="24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22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内容</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对财务状况和经营成果的影响数</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无法估计影响数的原因</w:t>
            </w:r>
          </w:p>
        </w:tc>
      </w:tr>
    </w:tbl>
    <w:p>
      <w:pPr>
        <w:pStyle w:val="10"/>
        <w:outlineLvl w:val="2"/>
        <w:rPr>
          <w:rFonts w:hint="default" w:eastAsia="Times New Roman"/>
        </w:rPr>
      </w:pPr>
      <w:r>
        <w:rPr>
          <w:rFonts w:hint="default"/>
        </w:rPr>
        <w:t>2</w:t>
      </w:r>
      <w:r>
        <w:t>、利润分配情况</w:t>
      </w:r>
    </w:p>
    <w:p>
      <w:pPr>
        <w:pStyle w:val="10"/>
        <w:outlineLvl w:val="2"/>
        <w:rPr>
          <w:rFonts w:hint="default" w:eastAsia="Times New Roman"/>
        </w:rPr>
      </w:pPr>
      <w:r>
        <w:rPr>
          <w:rFonts w:hint="default"/>
        </w:rPr>
        <w:t>3</w:t>
      </w:r>
      <w:r>
        <w:t>、销售退回</w:t>
      </w:r>
    </w:p>
    <w:p>
      <w:pPr>
        <w:pStyle w:val="10"/>
        <w:outlineLvl w:val="2"/>
        <w:rPr>
          <w:rFonts w:hint="default" w:eastAsia="Times New Roman"/>
        </w:rPr>
      </w:pPr>
      <w:r>
        <w:rPr>
          <w:rFonts w:hint="default"/>
        </w:rPr>
        <w:t>4</w:t>
      </w:r>
      <w:r>
        <w:t>、其他资产负债表日后事项说明</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（一）拟向特定对象发行</w:t>
      </w:r>
      <w:r>
        <w:rPr>
          <w:rFonts w:hint="default" w:eastAsia="Times New Roman"/>
          <w:kern w:val="0"/>
          <w:lang w:val="zh-CN"/>
        </w:rPr>
        <w:t>A</w:t>
      </w:r>
      <w:r>
        <w:rPr>
          <w:rFonts w:ascii="宋体" w:hAnsi="宋体"/>
          <w:kern w:val="0"/>
          <w:lang w:val="zh-CN"/>
        </w:rPr>
        <w:t>股股票</w:t>
      </w:r>
    </w:p>
    <w:p>
      <w:pPr>
        <w:autoSpaceDE w:val="0"/>
        <w:autoSpaceDN w:val="0"/>
        <w:adjustRightInd w:val="0"/>
        <w:spacing w:before="0" w:after="0"/>
        <w:ind w:firstLine="480"/>
        <w:rPr>
          <w:rFonts w:hint="default" w:eastAsia="Times New Roman"/>
          <w:kern w:val="0"/>
          <w:lang w:val="zh-CN"/>
        </w:rPr>
      </w:pPr>
      <w:r>
        <w:rPr>
          <w:rFonts w:hint="default" w:eastAsia="Times New Roman"/>
          <w:kern w:val="0"/>
          <w:lang w:val="zh-CN"/>
        </w:rPr>
        <w:t>2020</w:t>
      </w:r>
      <w:r>
        <w:rPr>
          <w:rFonts w:ascii="宋体" w:hAnsi="宋体"/>
          <w:kern w:val="0"/>
          <w:lang w:val="zh-CN"/>
        </w:rPr>
        <w:t>年</w:t>
      </w:r>
      <w:r>
        <w:rPr>
          <w:rFonts w:hint="default" w:eastAsia="Times New Roman"/>
          <w:kern w:val="0"/>
          <w:lang w:val="zh-CN"/>
        </w:rPr>
        <w:t>8</w:t>
      </w:r>
      <w:r>
        <w:rPr>
          <w:rFonts w:ascii="宋体" w:hAnsi="宋体"/>
          <w:kern w:val="0"/>
          <w:lang w:val="zh-CN"/>
        </w:rPr>
        <w:t>月</w:t>
      </w:r>
      <w:r>
        <w:rPr>
          <w:rFonts w:hint="default" w:eastAsia="Times New Roman"/>
          <w:kern w:val="0"/>
          <w:lang w:val="zh-CN"/>
        </w:rPr>
        <w:t>24</w:t>
      </w:r>
      <w:r>
        <w:rPr>
          <w:rFonts w:ascii="宋体" w:hAnsi="宋体"/>
          <w:kern w:val="0"/>
          <w:lang w:val="zh-CN"/>
        </w:rPr>
        <w:t>日，公司</w:t>
      </w:r>
      <w:r>
        <w:rPr>
          <w:rFonts w:hint="default" w:eastAsia="Times New Roman"/>
          <w:kern w:val="0"/>
          <w:lang w:val="zh-CN"/>
        </w:rPr>
        <w:t>2020</w:t>
      </w:r>
      <w:r>
        <w:rPr>
          <w:rFonts w:ascii="宋体" w:hAnsi="宋体"/>
          <w:kern w:val="0"/>
          <w:lang w:val="zh-CN"/>
        </w:rPr>
        <w:t>年第三次临时股东大会决议公告审议通过了《关于公司符合向特定对象发行</w:t>
      </w:r>
      <w:r>
        <w:rPr>
          <w:rFonts w:hint="default" w:eastAsia="Times New Roman"/>
          <w:kern w:val="0"/>
          <w:lang w:val="zh-CN"/>
        </w:rPr>
        <w:t>A</w:t>
      </w:r>
      <w:r>
        <w:rPr>
          <w:rFonts w:ascii="宋体" w:hAnsi="宋体"/>
          <w:kern w:val="0"/>
          <w:lang w:val="zh-CN"/>
        </w:rPr>
        <w:t>股股票条件的议案》、《关于公司向特定对象发行</w:t>
      </w:r>
      <w:r>
        <w:rPr>
          <w:rFonts w:hint="default" w:eastAsia="Times New Roman"/>
          <w:kern w:val="0"/>
          <w:lang w:val="zh-CN"/>
        </w:rPr>
        <w:t>A</w:t>
      </w:r>
      <w:r>
        <w:rPr>
          <w:rFonts w:ascii="宋体" w:hAnsi="宋体"/>
          <w:kern w:val="0"/>
          <w:lang w:val="zh-CN"/>
        </w:rPr>
        <w:t>股股票方案的议案》、《关于公司向特定对象发行</w:t>
      </w:r>
      <w:r>
        <w:rPr>
          <w:rFonts w:hint="default" w:eastAsia="Times New Roman"/>
          <w:kern w:val="0"/>
          <w:lang w:val="zh-CN"/>
        </w:rPr>
        <w:t>A</w:t>
      </w:r>
      <w:r>
        <w:rPr>
          <w:rFonts w:ascii="宋体" w:hAnsi="宋体"/>
          <w:kern w:val="0"/>
          <w:lang w:val="zh-CN"/>
        </w:rPr>
        <w:t>股股票预案的议案》、《关于公司向特定对象发行</w:t>
      </w:r>
      <w:r>
        <w:rPr>
          <w:rFonts w:hint="default" w:eastAsia="Times New Roman"/>
          <w:kern w:val="0"/>
          <w:lang w:val="zh-CN"/>
        </w:rPr>
        <w:t>A</w:t>
      </w:r>
      <w:r>
        <w:rPr>
          <w:rFonts w:ascii="宋体" w:hAnsi="宋体"/>
          <w:kern w:val="0"/>
          <w:lang w:val="zh-CN"/>
        </w:rPr>
        <w:t>股股票方案论证分析报告的议案》、《关于本次募集资金使用方案的可行性分析报告的议案》。</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本次发行的最终发行对象为不超过</w:t>
      </w:r>
      <w:r>
        <w:rPr>
          <w:rFonts w:hint="default" w:eastAsia="Times New Roman"/>
          <w:kern w:val="0"/>
          <w:lang w:val="zh-CN"/>
        </w:rPr>
        <w:t>35</w:t>
      </w:r>
      <w:r>
        <w:rPr>
          <w:rFonts w:ascii="宋体" w:hAnsi="宋体"/>
          <w:kern w:val="0"/>
          <w:lang w:val="zh-CN"/>
        </w:rPr>
        <w:t>名符合中国证监会规定的特定对象，包括符合法律法规规定的证券投资基金管理公司、证券公司、保险机构投资者、信托公司、财务公司、合格境外机构投资者以及符合中国证监会规定的其他法人、自然人或其他合格的投资者。最终发行对象由公司股东大会授权董事会在获得中国证监会同意注册后，按照中国证监会、深圳证券交易所的相关规定，根据竞价结果与保荐机构（主承销商）协商确定。本次发行的发行对象均以现金方式认购。</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本次发行的定价基准日为发行期首日。发行价格为不低于定价基准日前二十个交易日公司股票交易均价的</w:t>
      </w:r>
      <w:r>
        <w:rPr>
          <w:rFonts w:hint="default" w:eastAsia="Times New Roman"/>
          <w:kern w:val="0"/>
          <w:lang w:val="zh-CN"/>
        </w:rPr>
        <w:t>80%</w:t>
      </w:r>
      <w:r>
        <w:rPr>
          <w:rFonts w:ascii="宋体" w:hAnsi="宋体"/>
          <w:kern w:val="0"/>
          <w:lang w:val="zh-CN"/>
        </w:rPr>
        <w:t>。最终发行价格由董事会根据股东大会授权在本次向特定对象发行申请获得中国证监会的同意注册后，按照中国证监会相关规定，根据竞价结果与保荐机构（主承销商）协商确定。若公司股票在定价基准日至发行日期间发生派息、送股、资本公积金转增股本等除权、除息事项，发行价格将作出相应调整。</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本次向特定对象发行股票的发行数量按照募集资金总额除以发行价格确定，同时本次发行股票数量不超过</w:t>
      </w:r>
      <w:r>
        <w:rPr>
          <w:rFonts w:hint="default" w:eastAsia="Times New Roman"/>
          <w:kern w:val="0"/>
          <w:lang w:val="zh-CN"/>
        </w:rPr>
        <w:t>13,680</w:t>
      </w:r>
      <w:r>
        <w:rPr>
          <w:rFonts w:ascii="宋体" w:hAnsi="宋体"/>
          <w:kern w:val="0"/>
          <w:lang w:val="zh-CN"/>
        </w:rPr>
        <w:t>万股（含</w:t>
      </w:r>
      <w:r>
        <w:rPr>
          <w:rFonts w:hint="default" w:eastAsia="Times New Roman"/>
          <w:kern w:val="0"/>
          <w:lang w:val="zh-CN"/>
        </w:rPr>
        <w:t>13,680</w:t>
      </w:r>
      <w:r>
        <w:rPr>
          <w:rFonts w:ascii="宋体" w:hAnsi="宋体"/>
          <w:kern w:val="0"/>
          <w:lang w:val="zh-CN"/>
        </w:rPr>
        <w:t>万股），最终发行数量将在本次发行经深圳证券交易所审核通过并经中国证监会同意注册后，由公司董事会根据公司股东大会的授权及发行时的实际情况，与本次发行的保荐机构（主承销商）协商确定。若本次发行的股份总数因监管政策变化或根据发行审批文件的要求予以调整的，则本次发行的股票数量届时将相应调整。若公司股票在定价基准日至发行日期间发生分红派息、资本公积转增股本等除权、除息事项，则发行数量将作相应调整。</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本次发行完成后，本次发行对象所认购的股份自发行结束之日起</w:t>
      </w:r>
      <w:r>
        <w:rPr>
          <w:rFonts w:hint="default" w:eastAsia="Times New Roman"/>
          <w:kern w:val="0"/>
          <w:lang w:val="zh-CN"/>
        </w:rPr>
        <w:t>6</w:t>
      </w:r>
      <w:r>
        <w:rPr>
          <w:rFonts w:ascii="宋体" w:hAnsi="宋体"/>
          <w:kern w:val="0"/>
          <w:lang w:val="zh-CN"/>
        </w:rPr>
        <w:t>个月内不得上市交易，本次发行结束后因公司送股、资本公积转增股本等原因增加的公司股份，亦应遵守上述限售期安排，限售期结束后按中国证监会及深交所等相关部门的规定执行。若国家法律、法规或其他规范性文件对向特定对象发行股票限售期的规定有最新的规定或监管意见，公司将按其进行相应调整。</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本次向特定对象发行股票募集资金总额不超过</w:t>
      </w:r>
      <w:r>
        <w:rPr>
          <w:rFonts w:hint="default" w:eastAsia="Times New Roman"/>
          <w:kern w:val="0"/>
          <w:lang w:val="zh-CN"/>
        </w:rPr>
        <w:t>46,553.90</w:t>
      </w:r>
      <w:r>
        <w:rPr>
          <w:rFonts w:ascii="宋体" w:hAnsi="宋体"/>
          <w:kern w:val="0"/>
          <w:lang w:val="zh-CN"/>
        </w:rPr>
        <w:t>万元（含</w:t>
      </w:r>
      <w:r>
        <w:rPr>
          <w:rFonts w:hint="default" w:eastAsia="Times New Roman"/>
          <w:kern w:val="0"/>
          <w:lang w:val="zh-CN"/>
        </w:rPr>
        <w:t>46,553.90</w:t>
      </w:r>
      <w:r>
        <w:rPr>
          <w:rFonts w:ascii="宋体" w:hAnsi="宋体"/>
          <w:kern w:val="0"/>
          <w:lang w:val="zh-CN"/>
        </w:rPr>
        <w:t>万元），扣除发行费用后全部用于以下项目：</w:t>
      </w:r>
    </w:p>
    <w:tbl>
      <w:tblPr>
        <w:tblStyle w:val="7"/>
        <w:tblW w:w="0" w:type="auto"/>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0" w:type="dxa"/>
          <w:left w:w="10" w:type="dxa"/>
          <w:bottom w:w="10" w:type="dxa"/>
          <w:right w:w="10" w:type="dxa"/>
        </w:tblCellMar>
      </w:tblPr>
      <w:tblGrid>
        <w:gridCol w:w="1467"/>
        <w:gridCol w:w="3403"/>
        <w:gridCol w:w="2187"/>
        <w:gridCol w:w="21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146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序号</w:t>
            </w:r>
          </w:p>
        </w:tc>
        <w:tc>
          <w:tcPr>
            <w:tcW w:w="3403"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项目名称</w:t>
            </w:r>
          </w:p>
        </w:tc>
        <w:tc>
          <w:tcPr>
            <w:tcW w:w="218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项目投资总额</w:t>
            </w:r>
          </w:p>
        </w:tc>
        <w:tc>
          <w:tcPr>
            <w:tcW w:w="2185"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拟使用募集资金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146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1</w:t>
            </w:r>
          </w:p>
        </w:tc>
        <w:tc>
          <w:tcPr>
            <w:tcW w:w="3403"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left"/>
              <w:rPr>
                <w:rFonts w:hint="default" w:eastAsia="Times New Roman"/>
                <w:kern w:val="0"/>
                <w:lang w:val="zh-CN"/>
              </w:rPr>
            </w:pPr>
            <w:r>
              <w:rPr>
                <w:rFonts w:ascii="宋体" w:hAnsi="宋体"/>
                <w:kern w:val="0"/>
                <w:lang w:val="zh-CN"/>
              </w:rPr>
              <w:t>功能母粒及生物基可降解母粒产业化项目</w:t>
            </w:r>
          </w:p>
        </w:tc>
        <w:tc>
          <w:tcPr>
            <w:tcW w:w="218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right"/>
              <w:rPr>
                <w:rFonts w:hint="default" w:eastAsia="Times New Roman"/>
                <w:kern w:val="0"/>
                <w:lang w:val="zh-CN"/>
              </w:rPr>
            </w:pPr>
            <w:r>
              <w:rPr>
                <w:rFonts w:hint="default" w:eastAsia="Times New Roman"/>
                <w:kern w:val="0"/>
                <w:lang w:val="zh-CN"/>
              </w:rPr>
              <w:t>36,058.31</w:t>
            </w:r>
          </w:p>
        </w:tc>
        <w:tc>
          <w:tcPr>
            <w:tcW w:w="2185"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right"/>
              <w:rPr>
                <w:rFonts w:hint="default" w:eastAsia="Times New Roman"/>
                <w:kern w:val="0"/>
                <w:lang w:val="zh-CN"/>
              </w:rPr>
            </w:pPr>
            <w:r>
              <w:rPr>
                <w:rFonts w:hint="default" w:eastAsia="Times New Roman"/>
                <w:kern w:val="0"/>
                <w:lang w:val="zh-CN"/>
              </w:rPr>
              <w:t>32,587.90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146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lang w:val="zh-CN"/>
              </w:rPr>
            </w:pPr>
            <w:r>
              <w:rPr>
                <w:rFonts w:hint="default" w:eastAsia="Times New Roman"/>
                <w:kern w:val="0"/>
                <w:lang w:val="zh-CN"/>
              </w:rPr>
              <w:t>2</w:t>
            </w:r>
          </w:p>
        </w:tc>
        <w:tc>
          <w:tcPr>
            <w:tcW w:w="3403"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left"/>
              <w:rPr>
                <w:rFonts w:hint="default" w:eastAsia="Times New Roman"/>
                <w:kern w:val="0"/>
                <w:lang w:val="zh-CN"/>
              </w:rPr>
            </w:pPr>
            <w:r>
              <w:rPr>
                <w:rFonts w:ascii="宋体" w:hAnsi="宋体"/>
                <w:kern w:val="0"/>
                <w:lang w:val="zh-CN"/>
              </w:rPr>
              <w:t>补充流动资金</w:t>
            </w:r>
          </w:p>
        </w:tc>
        <w:tc>
          <w:tcPr>
            <w:tcW w:w="218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right"/>
              <w:rPr>
                <w:rFonts w:hint="default" w:eastAsia="Times New Roman"/>
                <w:kern w:val="0"/>
                <w:lang w:val="zh-CN"/>
              </w:rPr>
            </w:pPr>
            <w:r>
              <w:rPr>
                <w:rFonts w:hint="default" w:eastAsia="Times New Roman"/>
                <w:kern w:val="0"/>
                <w:lang w:val="zh-CN"/>
              </w:rPr>
              <w:t>13,966.00</w:t>
            </w:r>
          </w:p>
        </w:tc>
        <w:tc>
          <w:tcPr>
            <w:tcW w:w="2185"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right"/>
              <w:rPr>
                <w:rFonts w:hint="default" w:eastAsia="Times New Roman"/>
                <w:kern w:val="0"/>
                <w:lang w:val="zh-CN"/>
              </w:rPr>
            </w:pPr>
            <w:r>
              <w:rPr>
                <w:rFonts w:hint="default" w:eastAsia="Times New Roman"/>
                <w:kern w:val="0"/>
                <w:lang w:val="zh-CN"/>
              </w:rPr>
              <w:t>13,966.00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0" w:type="dxa"/>
            <w:left w:w="10" w:type="dxa"/>
            <w:bottom w:w="10" w:type="dxa"/>
            <w:right w:w="10" w:type="dxa"/>
          </w:tblCellMar>
        </w:tblPrEx>
        <w:tc>
          <w:tcPr>
            <w:tcW w:w="146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center"/>
              <w:rPr>
                <w:rFonts w:hint="default" w:eastAsia="Times New Roman"/>
                <w:kern w:val="0"/>
                <w:lang w:val="zh-CN"/>
              </w:rPr>
            </w:pPr>
            <w:r>
              <w:rPr>
                <w:rFonts w:ascii="宋体" w:hAnsi="宋体"/>
                <w:kern w:val="0"/>
                <w:lang w:val="zh-CN"/>
              </w:rPr>
              <w:t>合计</w:t>
            </w:r>
          </w:p>
        </w:tc>
        <w:tc>
          <w:tcPr>
            <w:tcW w:w="3403"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left"/>
              <w:rPr>
                <w:rFonts w:hint="default" w:eastAsia="Times New Roman"/>
                <w:kern w:val="0"/>
                <w:lang w:val="zh-CN"/>
              </w:rPr>
            </w:pPr>
          </w:p>
        </w:tc>
        <w:tc>
          <w:tcPr>
            <w:tcW w:w="2187"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jc w:val="right"/>
              <w:rPr>
                <w:rFonts w:hint="default" w:eastAsia="Times New Roman"/>
                <w:kern w:val="0"/>
                <w:lang w:val="zh-CN"/>
              </w:rPr>
            </w:pPr>
            <w:r>
              <w:rPr>
                <w:rFonts w:hint="default" w:eastAsia="Times New Roman"/>
                <w:kern w:val="0"/>
                <w:lang w:val="zh-CN"/>
              </w:rPr>
              <w:t>50,024.31</w:t>
            </w:r>
          </w:p>
        </w:tc>
        <w:tc>
          <w:tcPr>
            <w:tcW w:w="2185" w:type="dxa"/>
            <w:tcBorders>
              <w:top w:val="single" w:color="auto" w:sz="8" w:space="0"/>
              <w:left w:val="single" w:color="auto" w:sz="8" w:space="0"/>
              <w:bottom w:val="single" w:color="auto" w:sz="8" w:space="0"/>
              <w:right w:val="single" w:color="auto" w:sz="8" w:space="0"/>
              <w:tl2br w:val="nil"/>
              <w:tr2bl w:val="nil"/>
            </w:tcBorders>
          </w:tcPr>
          <w:p>
            <w:pPr>
              <w:autoSpaceDE w:val="0"/>
              <w:autoSpaceDN w:val="0"/>
              <w:adjustRightInd w:val="0"/>
              <w:spacing w:before="0" w:after="0"/>
              <w:ind w:firstLine="420"/>
              <w:jc w:val="right"/>
              <w:rPr>
                <w:rFonts w:hint="default" w:eastAsia="Times New Roman"/>
                <w:kern w:val="0"/>
                <w:lang w:val="zh-CN"/>
              </w:rPr>
            </w:pPr>
            <w:r>
              <w:rPr>
                <w:rFonts w:hint="default" w:eastAsia="Times New Roman"/>
                <w:kern w:val="0"/>
                <w:lang w:val="zh-CN"/>
              </w:rPr>
              <w:t>46,553.90</w:t>
            </w:r>
          </w:p>
        </w:tc>
      </w:tr>
    </w:tbl>
    <w:p>
      <w:pPr>
        <w:autoSpaceDE w:val="0"/>
        <w:autoSpaceDN w:val="0"/>
        <w:adjustRightInd w:val="0"/>
        <w:spacing w:before="0" w:after="0"/>
        <w:ind w:firstLine="480"/>
        <w:rPr>
          <w:rFonts w:hint="default" w:eastAsia="Times New Roman"/>
          <w:kern w:val="0"/>
          <w:lang w:val="zh-CN"/>
        </w:rPr>
      </w:pPr>
      <w:r>
        <w:rPr>
          <w:rFonts w:ascii="宋体" w:hAnsi="宋体"/>
          <w:kern w:val="0"/>
          <w:lang w:val="zh-CN"/>
        </w:rPr>
        <w:t>若本次发行扣除发行费用后的实际募集资金少于上述项目募集资金拟投资额，公司将根据实际募集资金净额，按照项目的轻重缓急等情况，调整并最终决定募集资金投入的优先顺序及各项目的具体募集资金投资额等使用安排，募集资金不足部分由公司自筹解决。为推进公司发展战略落地，保障募集资金投资项目正常开展实施，在本次募集资金到位前，公司将根据项目进度的实际情况以自筹资金先行投入，并在募集资金到位之后予以置换。</w:t>
      </w:r>
    </w:p>
    <w:p>
      <w:pPr>
        <w:autoSpaceDE w:val="0"/>
        <w:autoSpaceDN w:val="0"/>
        <w:adjustRightInd w:val="0"/>
        <w:spacing w:before="0" w:after="0"/>
        <w:ind w:firstLine="480"/>
        <w:rPr>
          <w:rFonts w:hint="default" w:eastAsiaTheme="minorEastAsia"/>
          <w:kern w:val="0"/>
          <w:lang w:val="zh-CN"/>
        </w:rPr>
      </w:pPr>
      <w:r>
        <w:rPr>
          <w:rFonts w:ascii="宋体" w:hAnsi="宋体"/>
          <w:kern w:val="0"/>
          <w:lang w:val="zh-CN"/>
        </w:rPr>
        <w:t>公司本次向特定对象发行股票事宜于</w:t>
      </w:r>
      <w:r>
        <w:rPr>
          <w:rFonts w:hint="default" w:eastAsia="Times New Roman"/>
          <w:kern w:val="0"/>
          <w:lang w:val="zh-CN"/>
        </w:rPr>
        <w:t>2021</w:t>
      </w:r>
      <w:r>
        <w:rPr>
          <w:rFonts w:ascii="宋体" w:hAnsi="宋体"/>
          <w:kern w:val="0"/>
          <w:lang w:val="zh-CN"/>
        </w:rPr>
        <w:t>年</w:t>
      </w:r>
      <w:r>
        <w:rPr>
          <w:rFonts w:hint="default" w:eastAsia="Times New Roman"/>
          <w:kern w:val="0"/>
          <w:lang w:val="zh-CN"/>
        </w:rPr>
        <w:t>3</w:t>
      </w:r>
      <w:r>
        <w:rPr>
          <w:rFonts w:ascii="宋体" w:hAnsi="宋体"/>
          <w:kern w:val="0"/>
          <w:lang w:val="zh-CN"/>
        </w:rPr>
        <w:t>月</w:t>
      </w:r>
      <w:r>
        <w:rPr>
          <w:rFonts w:hint="default" w:eastAsia="Times New Roman"/>
          <w:kern w:val="0"/>
          <w:lang w:val="zh-CN"/>
        </w:rPr>
        <w:t>15</w:t>
      </w:r>
      <w:r>
        <w:rPr>
          <w:rFonts w:ascii="宋体" w:hAnsi="宋体"/>
          <w:kern w:val="0"/>
          <w:lang w:val="zh-CN"/>
        </w:rPr>
        <w:t>日获得中国证券监督管理委员会出具的《关于同意广东美联新材料股份有限公司向特定对象发行股票注册的批复》（证监许可</w:t>
      </w:r>
      <w:r>
        <w:rPr>
          <w:rFonts w:hint="default" w:eastAsia="Times New Roman"/>
          <w:kern w:val="0"/>
          <w:lang w:val="zh-CN"/>
        </w:rPr>
        <w:t>[2021]822</w:t>
      </w:r>
      <w:r>
        <w:rPr>
          <w:rFonts w:ascii="宋体" w:hAnsi="宋体"/>
          <w:kern w:val="0"/>
          <w:lang w:val="zh-CN"/>
        </w:rPr>
        <w:t>号）。</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（二）其他资产负债表日后事项说明</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w:t>
      </w:r>
      <w:r>
        <w:rPr>
          <w:rFonts w:hint="default" w:eastAsia="Times New Roman"/>
          <w:kern w:val="0"/>
          <w:lang w:val="zh-CN"/>
        </w:rPr>
        <w:t>1</w:t>
      </w:r>
      <w:r>
        <w:rPr>
          <w:rFonts w:ascii="宋体" w:hAnsi="宋体"/>
          <w:kern w:val="0"/>
          <w:lang w:val="zh-CN"/>
        </w:rPr>
        <w:t>）收购成都菲斯特新材料有限公司股权</w:t>
      </w:r>
    </w:p>
    <w:p>
      <w:pPr>
        <w:autoSpaceDE w:val="0"/>
        <w:autoSpaceDN w:val="0"/>
        <w:adjustRightInd w:val="0"/>
        <w:spacing w:before="0" w:after="0"/>
        <w:ind w:firstLine="480"/>
        <w:rPr>
          <w:rFonts w:hint="default" w:eastAsia="Times New Roman"/>
          <w:kern w:val="0"/>
          <w:lang w:val="zh-CN"/>
        </w:rPr>
      </w:pPr>
      <w:r>
        <w:rPr>
          <w:rFonts w:hint="default" w:eastAsia="Times New Roman"/>
          <w:kern w:val="0"/>
          <w:lang w:val="zh-CN"/>
        </w:rPr>
        <w:t>2020</w:t>
      </w:r>
      <w:r>
        <w:rPr>
          <w:rFonts w:ascii="宋体" w:hAnsi="宋体"/>
          <w:kern w:val="0"/>
          <w:lang w:val="zh-CN"/>
        </w:rPr>
        <w:t>年</w:t>
      </w:r>
      <w:r>
        <w:rPr>
          <w:rFonts w:hint="default" w:eastAsia="Times New Roman"/>
          <w:kern w:val="0"/>
          <w:lang w:val="zh-CN"/>
        </w:rPr>
        <w:t>12</w:t>
      </w:r>
      <w:r>
        <w:rPr>
          <w:rFonts w:ascii="宋体" w:hAnsi="宋体"/>
          <w:kern w:val="0"/>
          <w:lang w:val="zh-CN"/>
        </w:rPr>
        <w:t>月</w:t>
      </w:r>
      <w:r>
        <w:rPr>
          <w:rFonts w:hint="default" w:eastAsia="Times New Roman"/>
          <w:kern w:val="0"/>
          <w:lang w:val="zh-CN"/>
        </w:rPr>
        <w:t>15</w:t>
      </w:r>
      <w:r>
        <w:rPr>
          <w:rFonts w:ascii="宋体" w:hAnsi="宋体"/>
          <w:kern w:val="0"/>
          <w:lang w:val="zh-CN"/>
        </w:rPr>
        <w:t>日，公司与彭志远签署了《关于成都菲斯特新材料有限公司之股权转让意向性协议》公司拟收购彭志远持有的成都菲斯特新材料有限公司</w:t>
      </w:r>
      <w:r>
        <w:rPr>
          <w:rFonts w:hint="default" w:eastAsia="Times New Roman"/>
          <w:kern w:val="0"/>
          <w:lang w:val="zh-CN"/>
        </w:rPr>
        <w:t>51%</w:t>
      </w:r>
      <w:r>
        <w:rPr>
          <w:rFonts w:ascii="宋体" w:hAnsi="宋体"/>
          <w:kern w:val="0"/>
          <w:lang w:val="zh-CN"/>
        </w:rPr>
        <w:t>股权；</w:t>
      </w:r>
      <w:r>
        <w:rPr>
          <w:rFonts w:hint="default" w:eastAsia="Times New Roman"/>
          <w:kern w:val="0"/>
          <w:lang w:val="zh-CN"/>
        </w:rPr>
        <w:t>2021</w:t>
      </w:r>
      <w:r>
        <w:rPr>
          <w:rFonts w:ascii="宋体" w:hAnsi="宋体"/>
          <w:kern w:val="0"/>
          <w:lang w:val="zh-CN"/>
        </w:rPr>
        <w:t>年</w:t>
      </w:r>
      <w:r>
        <w:rPr>
          <w:rFonts w:hint="default" w:eastAsia="Times New Roman"/>
          <w:kern w:val="0"/>
          <w:lang w:val="zh-CN"/>
        </w:rPr>
        <w:t>1</w:t>
      </w:r>
      <w:r>
        <w:rPr>
          <w:rFonts w:ascii="宋体" w:hAnsi="宋体"/>
          <w:kern w:val="0"/>
          <w:lang w:val="zh-CN"/>
        </w:rPr>
        <w:t>月</w:t>
      </w:r>
      <w:r>
        <w:rPr>
          <w:rFonts w:hint="default" w:eastAsia="Times New Roman"/>
          <w:kern w:val="0"/>
          <w:lang w:val="zh-CN"/>
        </w:rPr>
        <w:t>21</w:t>
      </w:r>
      <w:r>
        <w:rPr>
          <w:rFonts w:ascii="宋体" w:hAnsi="宋体"/>
          <w:kern w:val="0"/>
          <w:lang w:val="zh-CN"/>
        </w:rPr>
        <w:t>日，公司与彭志远签署了《关于成都菲斯特新材料有限公司之股权转让协议》，约定由彭志远将其持有的成都菲斯特新材料有限公司</w:t>
      </w:r>
      <w:r>
        <w:rPr>
          <w:rFonts w:hint="default" w:eastAsia="Times New Roman"/>
          <w:kern w:val="0"/>
          <w:lang w:val="zh-CN"/>
        </w:rPr>
        <w:t>51%</w:t>
      </w:r>
      <w:r>
        <w:rPr>
          <w:rFonts w:ascii="宋体" w:hAnsi="宋体"/>
          <w:kern w:val="0"/>
          <w:lang w:val="zh-CN"/>
        </w:rPr>
        <w:t>股权即</w:t>
      </w:r>
      <w:r>
        <w:rPr>
          <w:rFonts w:hint="default" w:eastAsia="Times New Roman"/>
          <w:kern w:val="0"/>
          <w:lang w:val="zh-CN"/>
        </w:rPr>
        <w:t>1,275</w:t>
      </w:r>
      <w:r>
        <w:rPr>
          <w:rFonts w:ascii="宋体" w:hAnsi="宋体"/>
          <w:kern w:val="0"/>
          <w:lang w:val="zh-CN"/>
        </w:rPr>
        <w:t>万元出资额按</w:t>
      </w:r>
      <w:r>
        <w:rPr>
          <w:rFonts w:hint="default" w:eastAsia="Times New Roman"/>
          <w:kern w:val="0"/>
          <w:lang w:val="zh-CN"/>
        </w:rPr>
        <w:t xml:space="preserve"> 1,868.58 </w:t>
      </w:r>
      <w:r>
        <w:rPr>
          <w:rFonts w:ascii="宋体" w:hAnsi="宋体"/>
          <w:kern w:val="0"/>
          <w:lang w:val="zh-CN"/>
        </w:rPr>
        <w:t>万元的价格转让给公司。</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w:t>
      </w:r>
      <w:r>
        <w:rPr>
          <w:rFonts w:hint="default" w:eastAsia="Times New Roman"/>
          <w:kern w:val="0"/>
          <w:lang w:val="zh-CN"/>
        </w:rPr>
        <w:t>2</w:t>
      </w:r>
      <w:r>
        <w:rPr>
          <w:rFonts w:ascii="宋体" w:hAnsi="宋体"/>
          <w:kern w:val="0"/>
          <w:lang w:val="zh-CN"/>
        </w:rPr>
        <w:t>）汕头市美联盈通投资有限公司税务注销</w:t>
      </w:r>
    </w:p>
    <w:p>
      <w:pPr>
        <w:autoSpaceDE w:val="0"/>
        <w:autoSpaceDN w:val="0"/>
        <w:adjustRightInd w:val="0"/>
        <w:spacing w:before="0" w:after="0"/>
        <w:ind w:firstLine="480"/>
        <w:rPr>
          <w:rFonts w:hint="default" w:eastAsia="Times New Roman"/>
          <w:kern w:val="0"/>
          <w:lang w:val="zh-CN"/>
        </w:rPr>
      </w:pPr>
      <w:r>
        <w:rPr>
          <w:rFonts w:hint="default" w:eastAsia="Times New Roman"/>
          <w:kern w:val="0"/>
          <w:lang w:val="zh-CN"/>
        </w:rPr>
        <w:t>2021</w:t>
      </w:r>
      <w:r>
        <w:rPr>
          <w:rFonts w:ascii="宋体" w:hAnsi="宋体"/>
          <w:kern w:val="0"/>
          <w:lang w:val="zh-CN"/>
        </w:rPr>
        <w:t>年</w:t>
      </w:r>
      <w:r>
        <w:rPr>
          <w:rFonts w:hint="default" w:eastAsia="Times New Roman"/>
          <w:kern w:val="0"/>
          <w:lang w:val="zh-CN"/>
        </w:rPr>
        <w:t>3</w:t>
      </w:r>
      <w:r>
        <w:rPr>
          <w:rFonts w:ascii="宋体" w:hAnsi="宋体"/>
          <w:kern w:val="0"/>
          <w:lang w:val="zh-CN"/>
        </w:rPr>
        <w:t>月</w:t>
      </w:r>
      <w:r>
        <w:rPr>
          <w:rFonts w:hint="default" w:eastAsia="Times New Roman"/>
          <w:kern w:val="0"/>
          <w:lang w:val="zh-CN"/>
        </w:rPr>
        <w:t>29</w:t>
      </w:r>
      <w:r>
        <w:rPr>
          <w:rFonts w:ascii="宋体" w:hAnsi="宋体"/>
          <w:kern w:val="0"/>
          <w:lang w:val="zh-CN"/>
        </w:rPr>
        <w:t>日，国家税务总局汕头市龙湖区税务局出具编号为汕龙税税企清</w:t>
      </w:r>
      <w:r>
        <w:rPr>
          <w:rFonts w:hint="default" w:eastAsia="Times New Roman"/>
          <w:kern w:val="0"/>
          <w:lang w:val="zh-CN"/>
        </w:rPr>
        <w:t>[2021]1840</w:t>
      </w:r>
      <w:r>
        <w:rPr>
          <w:rFonts w:ascii="宋体" w:hAnsi="宋体"/>
          <w:kern w:val="0"/>
          <w:lang w:val="zh-CN"/>
        </w:rPr>
        <w:t>号《清税证明》：汕头市美联盈通投资有限公司所有税务事项均已结清。</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w:t>
      </w:r>
      <w:r>
        <w:rPr>
          <w:rFonts w:hint="default" w:eastAsia="Times New Roman"/>
          <w:kern w:val="0"/>
          <w:lang w:val="zh-CN"/>
        </w:rPr>
        <w:t>3</w:t>
      </w:r>
      <w:r>
        <w:rPr>
          <w:rFonts w:ascii="宋体" w:hAnsi="宋体"/>
          <w:kern w:val="0"/>
          <w:lang w:val="zh-CN"/>
        </w:rPr>
        <w:t>）联朴新材科技（上海）有限公司工商注销</w:t>
      </w:r>
    </w:p>
    <w:p>
      <w:pPr>
        <w:autoSpaceDE w:val="0"/>
        <w:autoSpaceDN w:val="0"/>
        <w:adjustRightInd w:val="0"/>
        <w:spacing w:before="0" w:after="0"/>
        <w:ind w:firstLine="480"/>
        <w:jc w:val="left"/>
        <w:rPr>
          <w:rFonts w:hint="default" w:eastAsia="Times New Roman"/>
          <w:kern w:val="0"/>
          <w:lang w:val="zh-CN"/>
        </w:rPr>
      </w:pPr>
      <w:r>
        <w:rPr>
          <w:rFonts w:hint="default" w:eastAsia="Times New Roman"/>
          <w:kern w:val="0"/>
          <w:lang w:val="zh-CN"/>
        </w:rPr>
        <w:t>2021</w:t>
      </w:r>
      <w:r>
        <w:rPr>
          <w:rFonts w:ascii="宋体" w:hAnsi="宋体"/>
          <w:kern w:val="0"/>
          <w:lang w:val="zh-CN"/>
        </w:rPr>
        <w:t>年</w:t>
      </w:r>
      <w:r>
        <w:rPr>
          <w:rFonts w:hint="default" w:eastAsia="Times New Roman"/>
          <w:kern w:val="0"/>
          <w:lang w:val="zh-CN"/>
        </w:rPr>
        <w:t>2</w:t>
      </w:r>
      <w:r>
        <w:rPr>
          <w:rFonts w:ascii="宋体" w:hAnsi="宋体"/>
          <w:kern w:val="0"/>
          <w:lang w:val="zh-CN"/>
        </w:rPr>
        <w:t>月</w:t>
      </w:r>
      <w:r>
        <w:rPr>
          <w:rFonts w:hint="default" w:eastAsia="Times New Roman"/>
          <w:kern w:val="0"/>
          <w:lang w:val="zh-CN"/>
        </w:rPr>
        <w:t>9</w:t>
      </w:r>
      <w:r>
        <w:rPr>
          <w:rFonts w:ascii="宋体" w:hAnsi="宋体"/>
          <w:kern w:val="0"/>
          <w:lang w:val="zh-CN"/>
        </w:rPr>
        <w:t>日，上海市金山区市场监督管理局出具编号为</w:t>
      </w:r>
      <w:r>
        <w:rPr>
          <w:rFonts w:hint="default" w:eastAsia="Times New Roman"/>
          <w:kern w:val="0"/>
          <w:lang w:val="zh-CN"/>
        </w:rPr>
        <w:t>28000003202101270272</w:t>
      </w:r>
      <w:r>
        <w:rPr>
          <w:rFonts w:ascii="宋体" w:hAnsi="宋体"/>
          <w:kern w:val="0"/>
          <w:lang w:val="zh-CN"/>
        </w:rPr>
        <w:t>的《准予注销登记通知书》，准予联朴新材科技（上海）有限公司注销登记并完成了注销的相关工商登记手续。</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w:t>
      </w:r>
      <w:r>
        <w:rPr>
          <w:rFonts w:hint="default" w:eastAsia="Times New Roman"/>
          <w:kern w:val="0"/>
          <w:lang w:val="zh-CN"/>
        </w:rPr>
        <w:t>4</w:t>
      </w:r>
      <w:r>
        <w:rPr>
          <w:rFonts w:ascii="宋体" w:hAnsi="宋体"/>
          <w:kern w:val="0"/>
          <w:lang w:val="zh-CN"/>
        </w:rPr>
        <w:t>）供用电合同纠纷终审判决</w:t>
      </w:r>
    </w:p>
    <w:p>
      <w:pPr>
        <w:autoSpaceDE w:val="0"/>
        <w:autoSpaceDN w:val="0"/>
        <w:adjustRightInd w:val="0"/>
        <w:spacing w:before="0" w:after="0"/>
        <w:ind w:firstLine="480"/>
        <w:rPr>
          <w:rFonts w:hint="default" w:eastAsia="Times New Roman"/>
          <w:kern w:val="0"/>
          <w:lang w:val="zh-CN"/>
        </w:rPr>
      </w:pPr>
      <w:r>
        <w:rPr>
          <w:rFonts w:hint="default" w:eastAsia="Times New Roman"/>
          <w:kern w:val="0"/>
          <w:lang w:val="zh-CN"/>
        </w:rPr>
        <w:t>2021</w:t>
      </w:r>
      <w:r>
        <w:rPr>
          <w:rFonts w:ascii="宋体" w:hAnsi="宋体"/>
          <w:kern w:val="0"/>
          <w:lang w:val="zh-CN"/>
        </w:rPr>
        <w:t>年</w:t>
      </w:r>
      <w:r>
        <w:rPr>
          <w:rFonts w:hint="default" w:eastAsia="Times New Roman"/>
          <w:kern w:val="0"/>
          <w:lang w:val="zh-CN"/>
        </w:rPr>
        <w:t>3</w:t>
      </w:r>
      <w:r>
        <w:rPr>
          <w:rFonts w:ascii="宋体" w:hAnsi="宋体"/>
          <w:kern w:val="0"/>
          <w:lang w:val="zh-CN"/>
        </w:rPr>
        <w:t>月</w:t>
      </w:r>
      <w:r>
        <w:rPr>
          <w:rFonts w:hint="default" w:eastAsia="Times New Roman"/>
          <w:kern w:val="0"/>
          <w:lang w:val="zh-CN"/>
        </w:rPr>
        <w:t>17</w:t>
      </w:r>
      <w:r>
        <w:rPr>
          <w:rFonts w:ascii="宋体" w:hAnsi="宋体"/>
          <w:kern w:val="0"/>
          <w:lang w:val="zh-CN"/>
        </w:rPr>
        <w:t>日辽宁省营口市中级人民法院民事判决书（</w:t>
      </w:r>
      <w:r>
        <w:rPr>
          <w:rFonts w:hint="default" w:eastAsia="Times New Roman"/>
          <w:kern w:val="0"/>
          <w:lang w:val="zh-CN"/>
        </w:rPr>
        <w:t>2021</w:t>
      </w:r>
      <w:r>
        <w:rPr>
          <w:rFonts w:ascii="宋体" w:hAnsi="宋体"/>
          <w:kern w:val="0"/>
          <w:lang w:val="zh-CN"/>
        </w:rPr>
        <w:t>）辽</w:t>
      </w:r>
      <w:r>
        <w:rPr>
          <w:rFonts w:hint="default" w:eastAsia="Times New Roman"/>
          <w:kern w:val="0"/>
          <w:lang w:val="zh-CN"/>
        </w:rPr>
        <w:t>08</w:t>
      </w:r>
      <w:r>
        <w:rPr>
          <w:rFonts w:ascii="宋体" w:hAnsi="宋体"/>
          <w:kern w:val="0"/>
          <w:lang w:val="zh-CN"/>
        </w:rPr>
        <w:t>民终</w:t>
      </w:r>
      <w:r>
        <w:rPr>
          <w:rFonts w:hint="default" w:eastAsia="Times New Roman"/>
          <w:kern w:val="0"/>
          <w:lang w:val="zh-CN"/>
        </w:rPr>
        <w:t>148</w:t>
      </w:r>
      <w:r>
        <w:rPr>
          <w:rFonts w:ascii="宋体" w:hAnsi="宋体"/>
          <w:kern w:val="0"/>
          <w:lang w:val="zh-CN"/>
        </w:rPr>
        <w:t>号判决：</w:t>
      </w:r>
      <w:r>
        <w:rPr>
          <w:rFonts w:hint="default" w:eastAsia="Times New Roman"/>
          <w:kern w:val="0"/>
          <w:lang w:val="zh-CN"/>
        </w:rPr>
        <w:t>1</w:t>
      </w:r>
      <w:r>
        <w:rPr>
          <w:rFonts w:ascii="宋体" w:hAnsi="宋体"/>
          <w:kern w:val="0"/>
          <w:lang w:val="zh-CN"/>
        </w:rPr>
        <w:t>、被告营创三征（营口）精细化工有限公司的恢复对营口三征有机化工股份有限公司的供电；</w:t>
      </w:r>
      <w:r>
        <w:rPr>
          <w:rFonts w:hint="default" w:eastAsia="Times New Roman"/>
          <w:kern w:val="0"/>
          <w:lang w:val="zh-CN"/>
        </w:rPr>
        <w:t>2</w:t>
      </w:r>
      <w:r>
        <w:rPr>
          <w:rFonts w:ascii="宋体" w:hAnsi="宋体"/>
          <w:kern w:val="0"/>
          <w:lang w:val="zh-CN"/>
        </w:rPr>
        <w:t>、赔偿</w:t>
      </w:r>
      <w:r>
        <w:rPr>
          <w:rFonts w:hint="default" w:eastAsia="Times New Roman"/>
          <w:kern w:val="0"/>
          <w:lang w:val="zh-CN"/>
        </w:rPr>
        <w:t>2018</w:t>
      </w:r>
      <w:r>
        <w:rPr>
          <w:rFonts w:ascii="宋体" w:hAnsi="宋体"/>
          <w:kern w:val="0"/>
          <w:lang w:val="zh-CN"/>
        </w:rPr>
        <w:t>年</w:t>
      </w:r>
      <w:r>
        <w:rPr>
          <w:rFonts w:hint="default" w:eastAsia="Times New Roman"/>
          <w:kern w:val="0"/>
          <w:lang w:val="zh-CN"/>
        </w:rPr>
        <w:t>6</w:t>
      </w:r>
      <w:r>
        <w:rPr>
          <w:rFonts w:ascii="宋体" w:hAnsi="宋体"/>
          <w:kern w:val="0"/>
          <w:lang w:val="zh-CN"/>
        </w:rPr>
        <w:t>月</w:t>
      </w:r>
      <w:r>
        <w:rPr>
          <w:rFonts w:hint="default" w:eastAsia="Times New Roman"/>
          <w:kern w:val="0"/>
          <w:lang w:val="zh-CN"/>
        </w:rPr>
        <w:t>14</w:t>
      </w:r>
      <w:r>
        <w:rPr>
          <w:rFonts w:ascii="宋体" w:hAnsi="宋体"/>
          <w:kern w:val="0"/>
          <w:lang w:val="zh-CN"/>
        </w:rPr>
        <w:t>日至</w:t>
      </w:r>
      <w:r>
        <w:rPr>
          <w:rFonts w:hint="default" w:eastAsia="Times New Roman"/>
          <w:kern w:val="0"/>
          <w:lang w:val="zh-CN"/>
        </w:rPr>
        <w:t>2019</w:t>
      </w:r>
      <w:r>
        <w:rPr>
          <w:rFonts w:ascii="宋体" w:hAnsi="宋体"/>
          <w:kern w:val="0"/>
          <w:lang w:val="zh-CN"/>
        </w:rPr>
        <w:t>年</w:t>
      </w:r>
      <w:r>
        <w:rPr>
          <w:rFonts w:hint="default" w:eastAsia="Times New Roman"/>
          <w:kern w:val="0"/>
          <w:lang w:val="zh-CN"/>
        </w:rPr>
        <w:t>6</w:t>
      </w:r>
      <w:r>
        <w:rPr>
          <w:rFonts w:ascii="宋体" w:hAnsi="宋体"/>
          <w:kern w:val="0"/>
          <w:lang w:val="zh-CN"/>
        </w:rPr>
        <w:t>月</w:t>
      </w:r>
      <w:r>
        <w:rPr>
          <w:rFonts w:hint="default" w:eastAsia="Times New Roman"/>
          <w:kern w:val="0"/>
          <w:lang w:val="zh-CN"/>
        </w:rPr>
        <w:t>14</w:t>
      </w:r>
      <w:r>
        <w:rPr>
          <w:rFonts w:ascii="宋体" w:hAnsi="宋体"/>
          <w:kern w:val="0"/>
          <w:lang w:val="zh-CN"/>
        </w:rPr>
        <w:t>日的经营损失</w:t>
      </w:r>
      <w:r>
        <w:rPr>
          <w:rFonts w:hint="default" w:eastAsia="Times New Roman"/>
          <w:kern w:val="0"/>
          <w:lang w:val="zh-CN"/>
        </w:rPr>
        <w:t>1,743,000.00</w:t>
      </w:r>
      <w:r>
        <w:rPr>
          <w:rFonts w:ascii="宋体" w:hAnsi="宋体"/>
          <w:kern w:val="0"/>
          <w:lang w:val="zh-CN"/>
        </w:rPr>
        <w:t>元；</w:t>
      </w:r>
      <w:r>
        <w:rPr>
          <w:rFonts w:hint="default" w:eastAsia="Times New Roman"/>
          <w:kern w:val="0"/>
          <w:lang w:val="zh-CN"/>
        </w:rPr>
        <w:t>3</w:t>
      </w:r>
      <w:r>
        <w:rPr>
          <w:rFonts w:ascii="宋体" w:hAnsi="宋体"/>
          <w:kern w:val="0"/>
          <w:lang w:val="zh-CN"/>
        </w:rPr>
        <w:t>、确认</w:t>
      </w:r>
      <w:r>
        <w:rPr>
          <w:rFonts w:hint="default" w:eastAsia="Times New Roman"/>
          <w:kern w:val="0"/>
          <w:lang w:val="zh-CN"/>
        </w:rPr>
        <w:t>2015</w:t>
      </w:r>
      <w:r>
        <w:rPr>
          <w:rFonts w:ascii="宋体" w:hAnsi="宋体"/>
          <w:kern w:val="0"/>
          <w:lang w:val="zh-CN"/>
        </w:rPr>
        <w:t>年</w:t>
      </w:r>
      <w:r>
        <w:rPr>
          <w:rFonts w:hint="default" w:eastAsia="Times New Roman"/>
          <w:kern w:val="0"/>
          <w:lang w:val="zh-CN"/>
        </w:rPr>
        <w:t>3</w:t>
      </w:r>
      <w:r>
        <w:rPr>
          <w:rFonts w:ascii="宋体" w:hAnsi="宋体"/>
          <w:kern w:val="0"/>
          <w:lang w:val="zh-CN"/>
        </w:rPr>
        <w:t>月</w:t>
      </w:r>
      <w:r>
        <w:rPr>
          <w:rFonts w:hint="default" w:eastAsia="Times New Roman"/>
          <w:kern w:val="0"/>
          <w:lang w:val="zh-CN"/>
        </w:rPr>
        <w:t>17</w:t>
      </w:r>
      <w:r>
        <w:rPr>
          <w:rFonts w:ascii="宋体" w:hAnsi="宋体"/>
          <w:kern w:val="0"/>
          <w:lang w:val="zh-CN"/>
        </w:rPr>
        <w:t>日双方签订的和解协议书无效的诉讼请求；</w:t>
      </w:r>
      <w:r>
        <w:rPr>
          <w:rFonts w:hint="default" w:eastAsia="Times New Roman"/>
          <w:kern w:val="0"/>
          <w:lang w:val="zh-CN"/>
        </w:rPr>
        <w:t>4</w:t>
      </w:r>
      <w:r>
        <w:rPr>
          <w:rFonts w:ascii="宋体" w:hAnsi="宋体"/>
          <w:kern w:val="0"/>
          <w:lang w:val="zh-CN"/>
        </w:rPr>
        <w:t>、营口三征有机化工股份有限公司支付拖欠公司</w:t>
      </w:r>
      <w:r>
        <w:rPr>
          <w:rFonts w:hint="default" w:eastAsia="Times New Roman"/>
          <w:kern w:val="0"/>
          <w:lang w:val="zh-CN"/>
        </w:rPr>
        <w:t>2018</w:t>
      </w:r>
      <w:r>
        <w:rPr>
          <w:rFonts w:ascii="宋体" w:hAnsi="宋体"/>
          <w:kern w:val="0"/>
          <w:lang w:val="zh-CN"/>
        </w:rPr>
        <w:t>年</w:t>
      </w:r>
      <w:r>
        <w:rPr>
          <w:rFonts w:hint="default" w:eastAsia="Times New Roman"/>
          <w:kern w:val="0"/>
          <w:lang w:val="zh-CN"/>
        </w:rPr>
        <w:t>4-6</w:t>
      </w:r>
      <w:r>
        <w:rPr>
          <w:rFonts w:ascii="宋体" w:hAnsi="宋体"/>
          <w:kern w:val="0"/>
          <w:lang w:val="zh-CN"/>
        </w:rPr>
        <w:t>月的电费</w:t>
      </w:r>
      <w:r>
        <w:rPr>
          <w:rFonts w:hint="default" w:eastAsia="Times New Roman"/>
          <w:kern w:val="0"/>
          <w:lang w:val="zh-CN"/>
        </w:rPr>
        <w:t>235,575.16</w:t>
      </w:r>
      <w:r>
        <w:rPr>
          <w:rFonts w:ascii="宋体" w:hAnsi="宋体"/>
          <w:kern w:val="0"/>
          <w:lang w:val="zh-CN"/>
        </w:rPr>
        <w:t>元。</w:t>
      </w:r>
    </w:p>
    <w:p>
      <w:pPr>
        <w:autoSpaceDE w:val="0"/>
        <w:autoSpaceDN w:val="0"/>
        <w:adjustRightInd w:val="0"/>
        <w:spacing w:before="0" w:after="0"/>
        <w:ind w:firstLine="480"/>
        <w:rPr>
          <w:rFonts w:hint="default" w:eastAsia="Times New Roman"/>
          <w:kern w:val="0"/>
          <w:lang w:val="zh-CN"/>
        </w:rPr>
      </w:pPr>
      <w:r>
        <w:rPr>
          <w:rFonts w:ascii="宋体" w:hAnsi="宋体"/>
          <w:kern w:val="0"/>
          <w:lang w:val="zh-CN"/>
        </w:rPr>
        <w:t>（</w:t>
      </w:r>
      <w:r>
        <w:rPr>
          <w:rFonts w:hint="default" w:eastAsia="Times New Roman"/>
          <w:kern w:val="0"/>
          <w:lang w:val="zh-CN"/>
        </w:rPr>
        <w:t>5</w:t>
      </w:r>
      <w:r>
        <w:rPr>
          <w:rFonts w:ascii="宋体" w:hAnsi="宋体"/>
          <w:kern w:val="0"/>
          <w:lang w:val="zh-CN"/>
        </w:rPr>
        <w:t>）</w:t>
      </w:r>
      <w:r>
        <w:rPr>
          <w:rFonts w:hint="default" w:eastAsia="Times New Roman"/>
          <w:kern w:val="0"/>
          <w:lang w:val="zh-CN"/>
        </w:rPr>
        <w:t>.</w:t>
      </w:r>
      <w:r>
        <w:rPr>
          <w:rFonts w:ascii="宋体" w:hAnsi="宋体"/>
          <w:kern w:val="0"/>
          <w:lang w:val="zh-CN"/>
        </w:rPr>
        <w:t>关于设立控股子公司并变更动力锂电池湿法隔膜产业化建设项目实施主体</w:t>
      </w:r>
    </w:p>
    <w:p>
      <w:pPr>
        <w:autoSpaceDE w:val="0"/>
        <w:autoSpaceDN w:val="0"/>
        <w:adjustRightInd w:val="0"/>
        <w:spacing w:before="0" w:after="0"/>
        <w:ind w:firstLine="480"/>
        <w:jc w:val="left"/>
        <w:rPr>
          <w:rFonts w:hint="default" w:eastAsiaTheme="minorEastAsia"/>
          <w:kern w:val="0"/>
          <w:lang w:val="zh-CN"/>
        </w:rPr>
      </w:pPr>
      <w:r>
        <w:rPr>
          <w:rFonts w:ascii="宋体" w:hAnsi="宋体"/>
          <w:kern w:val="0"/>
          <w:lang w:val="zh-CN"/>
        </w:rPr>
        <w:t>公司于</w:t>
      </w:r>
      <w:r>
        <w:rPr>
          <w:rFonts w:hint="default" w:eastAsia="Times New Roman"/>
          <w:kern w:val="0"/>
          <w:lang w:val="zh-CN"/>
        </w:rPr>
        <w:t>2021</w:t>
      </w:r>
      <w:r>
        <w:rPr>
          <w:rFonts w:ascii="宋体" w:hAnsi="宋体"/>
          <w:kern w:val="0"/>
          <w:lang w:val="zh-CN"/>
        </w:rPr>
        <w:t>年</w:t>
      </w:r>
      <w:r>
        <w:rPr>
          <w:rFonts w:hint="default" w:eastAsia="Times New Roman"/>
          <w:kern w:val="0"/>
          <w:lang w:val="zh-CN"/>
        </w:rPr>
        <w:t>3</w:t>
      </w:r>
      <w:r>
        <w:rPr>
          <w:rFonts w:ascii="宋体" w:hAnsi="宋体"/>
          <w:kern w:val="0"/>
          <w:lang w:val="zh-CN"/>
        </w:rPr>
        <w:t>月</w:t>
      </w:r>
      <w:r>
        <w:rPr>
          <w:rFonts w:hint="default" w:eastAsia="Times New Roman"/>
          <w:kern w:val="0"/>
          <w:lang w:val="zh-CN"/>
        </w:rPr>
        <w:t>30</w:t>
      </w:r>
      <w:r>
        <w:rPr>
          <w:rFonts w:ascii="宋体" w:hAnsi="宋体"/>
          <w:kern w:val="0"/>
          <w:lang w:val="zh-CN"/>
        </w:rPr>
        <w:t>日、</w:t>
      </w:r>
      <w:r>
        <w:rPr>
          <w:rFonts w:hint="default" w:eastAsia="Times New Roman"/>
          <w:kern w:val="0"/>
          <w:lang w:val="zh-CN"/>
        </w:rPr>
        <w:t>2021</w:t>
      </w:r>
      <w:r>
        <w:rPr>
          <w:rFonts w:ascii="宋体" w:hAnsi="宋体"/>
          <w:kern w:val="0"/>
          <w:lang w:val="zh-CN"/>
        </w:rPr>
        <w:t>年</w:t>
      </w:r>
      <w:r>
        <w:rPr>
          <w:rFonts w:hint="default" w:eastAsia="Times New Roman"/>
          <w:kern w:val="0"/>
          <w:lang w:val="zh-CN"/>
        </w:rPr>
        <w:t>4</w:t>
      </w:r>
      <w:r>
        <w:rPr>
          <w:rFonts w:ascii="宋体" w:hAnsi="宋体"/>
          <w:kern w:val="0"/>
          <w:lang w:val="zh-CN"/>
        </w:rPr>
        <w:t>月</w:t>
      </w:r>
      <w:r>
        <w:rPr>
          <w:rFonts w:hint="default" w:eastAsia="Times New Roman"/>
          <w:kern w:val="0"/>
          <w:lang w:val="zh-CN"/>
        </w:rPr>
        <w:t>15</w:t>
      </w:r>
      <w:r>
        <w:rPr>
          <w:rFonts w:ascii="宋体" w:hAnsi="宋体"/>
          <w:kern w:val="0"/>
          <w:lang w:val="zh-CN"/>
        </w:rPr>
        <w:t>日分别召开第三届董事会第三十次会议和</w:t>
      </w:r>
      <w:r>
        <w:rPr>
          <w:rFonts w:hint="default" w:eastAsia="Times New Roman"/>
          <w:kern w:val="0"/>
          <w:lang w:val="zh-CN"/>
        </w:rPr>
        <w:t xml:space="preserve"> 2021 </w:t>
      </w:r>
      <w:r>
        <w:rPr>
          <w:rFonts w:ascii="宋体" w:hAnsi="宋体"/>
          <w:kern w:val="0"/>
          <w:lang w:val="zh-CN"/>
        </w:rPr>
        <w:t>年第二次临时股东大会，会议审议通过了《关于设立控股子公司并变更动力锂电池湿法隔膜产业化建设项目实施主体和方案暨关联交易的议案》，同意公司与黄坤煜、黄联雄、陈育茂、林华、麦卓云、耿德锋共同出资</w:t>
      </w:r>
      <w:r>
        <w:rPr>
          <w:rFonts w:hint="default" w:eastAsia="Times New Roman"/>
          <w:kern w:val="0"/>
          <w:lang w:val="zh-CN"/>
        </w:rPr>
        <w:t xml:space="preserve"> 30,000</w:t>
      </w:r>
      <w:r>
        <w:rPr>
          <w:rFonts w:ascii="宋体" w:hAnsi="宋体"/>
          <w:kern w:val="0"/>
          <w:lang w:val="zh-CN"/>
        </w:rPr>
        <w:t>万元人民币设立安徽美芯新材料有限公司（以下简称</w:t>
      </w:r>
      <w:r>
        <w:rPr>
          <w:rFonts w:hint="default" w:eastAsia="Times New Roman"/>
          <w:kern w:val="0"/>
          <w:lang w:val="zh-CN"/>
        </w:rPr>
        <w:t>“</w:t>
      </w:r>
      <w:r>
        <w:rPr>
          <w:rFonts w:ascii="宋体" w:hAnsi="宋体"/>
          <w:kern w:val="0"/>
          <w:lang w:val="zh-CN"/>
        </w:rPr>
        <w:t>美芯公司</w:t>
      </w:r>
      <w:r>
        <w:rPr>
          <w:rFonts w:hint="default" w:eastAsia="Times New Roman"/>
          <w:kern w:val="0"/>
          <w:lang w:val="zh-CN"/>
        </w:rPr>
        <w:t>”</w:t>
      </w:r>
      <w:r>
        <w:rPr>
          <w:rFonts w:ascii="宋体" w:hAnsi="宋体"/>
          <w:kern w:val="0"/>
          <w:lang w:val="zh-CN"/>
        </w:rPr>
        <w:t>），将动力锂电池湿法隔膜产业化建设项目的实施主体由广东美联隔膜有限公司变更为美芯公司，并对该项目投资方案进行变更。本项目总投资约</w:t>
      </w:r>
      <w:r>
        <w:rPr>
          <w:rFonts w:hint="default" w:eastAsia="Times New Roman"/>
          <w:kern w:val="0"/>
          <w:lang w:val="zh-CN"/>
        </w:rPr>
        <w:t xml:space="preserve"> 200,000</w:t>
      </w:r>
      <w:r>
        <w:rPr>
          <w:rFonts w:ascii="宋体" w:hAnsi="宋体"/>
          <w:kern w:val="0"/>
          <w:lang w:val="zh-CN"/>
        </w:rPr>
        <w:t>万元，分两期建设。一期项目计划投资总额为</w:t>
      </w:r>
      <w:r>
        <w:rPr>
          <w:rFonts w:hint="default" w:eastAsia="Times New Roman"/>
          <w:kern w:val="0"/>
          <w:lang w:val="zh-CN"/>
        </w:rPr>
        <w:t>86,767</w:t>
      </w:r>
      <w:r>
        <w:rPr>
          <w:rFonts w:ascii="宋体" w:hAnsi="宋体"/>
          <w:kern w:val="0"/>
          <w:lang w:val="zh-CN"/>
        </w:rPr>
        <w:t>万元，其中</w:t>
      </w:r>
      <w:r>
        <w:rPr>
          <w:rFonts w:hint="default" w:eastAsia="Times New Roman"/>
          <w:kern w:val="0"/>
          <w:lang w:val="zh-CN"/>
        </w:rPr>
        <w:t>81,767</w:t>
      </w:r>
      <w:r>
        <w:rPr>
          <w:rFonts w:ascii="宋体" w:hAnsi="宋体"/>
          <w:kern w:val="0"/>
          <w:lang w:val="zh-CN"/>
        </w:rPr>
        <w:t>万元用于建设投资，</w:t>
      </w:r>
      <w:r>
        <w:rPr>
          <w:rFonts w:hint="default" w:eastAsia="Times New Roman"/>
          <w:kern w:val="0"/>
          <w:lang w:val="zh-CN"/>
        </w:rPr>
        <w:t>5,000</w:t>
      </w:r>
      <w:r>
        <w:rPr>
          <w:rFonts w:ascii="宋体" w:hAnsi="宋体"/>
          <w:kern w:val="0"/>
          <w:lang w:val="zh-CN"/>
        </w:rPr>
        <w:t>万元用于铺底流动资金；二期项目计划投资总额约</w:t>
      </w:r>
      <w:r>
        <w:rPr>
          <w:rFonts w:hint="default" w:eastAsia="Times New Roman"/>
          <w:kern w:val="0"/>
          <w:lang w:val="zh-CN"/>
        </w:rPr>
        <w:t xml:space="preserve"> 113,233</w:t>
      </w:r>
      <w:r>
        <w:rPr>
          <w:rFonts w:ascii="宋体" w:hAnsi="宋体"/>
          <w:kern w:val="0"/>
          <w:lang w:val="zh-CN"/>
        </w:rPr>
        <w:t>万元。</w:t>
      </w:r>
    </w:p>
    <w:p>
      <w:pPr>
        <w:pStyle w:val="11"/>
        <w:outlineLvl w:val="1"/>
        <w:rPr>
          <w:rFonts w:hint="default" w:eastAsia="Times New Roman"/>
        </w:rPr>
      </w:pPr>
      <w:r>
        <w:t>十六、其他重要事项</w:t>
      </w:r>
    </w:p>
    <w:p>
      <w:pPr>
        <w:pStyle w:val="10"/>
        <w:outlineLvl w:val="2"/>
        <w:rPr>
          <w:rFonts w:hint="default" w:eastAsia="Times New Roman"/>
        </w:rPr>
      </w:pPr>
      <w:r>
        <w:rPr>
          <w:rFonts w:hint="default"/>
        </w:rPr>
        <w:t>1</w:t>
      </w:r>
      <w:r>
        <w:t>、前期会计差错更正</w:t>
      </w:r>
    </w:p>
    <w:p>
      <w:pPr>
        <w:pStyle w:val="10"/>
        <w:outlineLvl w:val="3"/>
        <w:rPr>
          <w:rFonts w:hint="default" w:eastAsia="Times New Roman"/>
        </w:rPr>
      </w:pPr>
      <w:r>
        <w:t>（</w:t>
      </w:r>
      <w:r>
        <w:rPr>
          <w:rFonts w:hint="default"/>
        </w:rPr>
        <w:t>1</w:t>
      </w:r>
      <w:r>
        <w:t>）追溯重述法</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493"/>
        <w:gridCol w:w="2295"/>
        <w:gridCol w:w="2390"/>
        <w:gridCol w:w="2390"/>
      </w:tblGrid>
      <w:tr>
        <w:tblPrEx>
          <w:tblCellMar>
            <w:top w:w="0" w:type="dxa"/>
            <w:left w:w="28" w:type="dxa"/>
            <w:bottom w:w="0" w:type="dxa"/>
            <w:right w:w="28" w:type="dxa"/>
          </w:tblCellMar>
        </w:tblPrEx>
        <w:tc>
          <w:tcPr>
            <w:tcW w:w="24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会计差错更正的内容</w:t>
            </w:r>
          </w:p>
        </w:tc>
        <w:tc>
          <w:tcPr>
            <w:tcW w:w="22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处理程序</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受影响的各个比较期间报表项目名称</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累积影响数</w:t>
            </w:r>
          </w:p>
        </w:tc>
      </w:tr>
    </w:tbl>
    <w:p>
      <w:pPr>
        <w:pStyle w:val="10"/>
        <w:outlineLvl w:val="3"/>
        <w:rPr>
          <w:rFonts w:hint="default" w:eastAsia="Times New Roman"/>
        </w:rPr>
      </w:pPr>
      <w:r>
        <w:t>（</w:t>
      </w:r>
      <w:r>
        <w:rPr>
          <w:rFonts w:hint="default"/>
        </w:rPr>
        <w:t>2</w:t>
      </w:r>
      <w:r>
        <w:t>）未来适用法</w:t>
      </w:r>
    </w:p>
    <w:tbl>
      <w:tblPr>
        <w:tblStyle w:val="7"/>
        <w:tblW w:w="0" w:type="auto"/>
        <w:tblInd w:w="28" w:type="dxa"/>
        <w:tblLayout w:type="fixed"/>
        <w:tblCellMar>
          <w:top w:w="0" w:type="dxa"/>
          <w:left w:w="28" w:type="dxa"/>
          <w:bottom w:w="0" w:type="dxa"/>
          <w:right w:w="28" w:type="dxa"/>
        </w:tblCellMar>
      </w:tblPr>
      <w:tblGrid>
        <w:gridCol w:w="3324"/>
        <w:gridCol w:w="3059"/>
        <w:gridCol w:w="3186"/>
      </w:tblGrid>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会计差错更正的内容</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批准程序</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采用未来适用法的原因</w:t>
            </w:r>
          </w:p>
        </w:tc>
      </w:tr>
    </w:tbl>
    <w:p>
      <w:pPr>
        <w:pStyle w:val="10"/>
        <w:outlineLvl w:val="2"/>
        <w:rPr>
          <w:rFonts w:hint="default" w:eastAsia="Times New Roman"/>
        </w:rPr>
      </w:pPr>
      <w:r>
        <w:rPr>
          <w:rFonts w:hint="default"/>
        </w:rPr>
        <w:t>2</w:t>
      </w:r>
      <w:r>
        <w:t>、债务重组</w:t>
      </w:r>
    </w:p>
    <w:p>
      <w:pPr>
        <w:pStyle w:val="10"/>
        <w:outlineLvl w:val="2"/>
        <w:rPr>
          <w:rFonts w:hint="default" w:eastAsia="Times New Roman"/>
        </w:rPr>
      </w:pPr>
      <w:r>
        <w:rPr>
          <w:rFonts w:hint="default"/>
        </w:rPr>
        <w:t>3</w:t>
      </w:r>
      <w:r>
        <w:t>、资产置换</w:t>
      </w:r>
    </w:p>
    <w:p>
      <w:pPr>
        <w:pStyle w:val="10"/>
        <w:outlineLvl w:val="3"/>
        <w:rPr>
          <w:rFonts w:hint="default" w:eastAsia="Times New Roman"/>
        </w:rPr>
      </w:pPr>
      <w:r>
        <w:t>（</w:t>
      </w:r>
      <w:r>
        <w:rPr>
          <w:rFonts w:hint="default"/>
        </w:rPr>
        <w:t>1</w:t>
      </w:r>
      <w:r>
        <w:t>）非货币性资产交换</w:t>
      </w:r>
    </w:p>
    <w:p>
      <w:pPr>
        <w:pStyle w:val="10"/>
        <w:outlineLvl w:val="3"/>
        <w:rPr>
          <w:rFonts w:hint="default" w:eastAsia="Times New Roman"/>
        </w:rPr>
      </w:pPr>
      <w:r>
        <w:t>（</w:t>
      </w:r>
      <w:r>
        <w:rPr>
          <w:rFonts w:hint="default"/>
        </w:rPr>
        <w:t>2</w:t>
      </w:r>
      <w:r>
        <w:t>）其他资产置换</w:t>
      </w:r>
    </w:p>
    <w:p>
      <w:pPr>
        <w:pStyle w:val="10"/>
        <w:outlineLvl w:val="2"/>
        <w:rPr>
          <w:rFonts w:hint="default" w:eastAsia="Times New Roman"/>
        </w:rPr>
      </w:pPr>
      <w:r>
        <w:rPr>
          <w:rFonts w:hint="default"/>
        </w:rPr>
        <w:t>4</w:t>
      </w:r>
      <w:r>
        <w:t>、年金计划</w:t>
      </w:r>
    </w:p>
    <w:p>
      <w:pPr>
        <w:pStyle w:val="10"/>
        <w:outlineLvl w:val="2"/>
        <w:rPr>
          <w:rFonts w:hint="default" w:eastAsia="Times New Roman"/>
        </w:rPr>
      </w:pPr>
      <w:r>
        <w:rPr>
          <w:rFonts w:hint="default"/>
        </w:rPr>
        <w:t>5</w:t>
      </w:r>
      <w:r>
        <w:t>、终止经营</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8"/>
        <w:gridCol w:w="1368"/>
        <w:gridCol w:w="1367"/>
        <w:gridCol w:w="1367"/>
        <w:gridCol w:w="1367"/>
        <w:gridCol w:w="1367"/>
        <w:gridCol w:w="1367"/>
      </w:tblGrid>
      <w:tr>
        <w:tblPrEx>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费用</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利润总额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所得税费用</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净利润</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归属于母公司所有者的终止经营利润</w:t>
            </w:r>
          </w:p>
        </w:tc>
      </w:tr>
    </w:tbl>
    <w:p>
      <w:pPr>
        <w:jc w:val="left"/>
        <w:rPr>
          <w:rFonts w:hint="default" w:eastAsia="Times New Roman"/>
        </w:rPr>
      </w:pPr>
      <w:r>
        <w:t>其他说明</w:t>
      </w:r>
    </w:p>
    <w:p>
      <w:pPr>
        <w:pStyle w:val="10"/>
        <w:outlineLvl w:val="2"/>
        <w:rPr>
          <w:rFonts w:hint="default" w:eastAsia="Times New Roman"/>
        </w:rPr>
      </w:pPr>
      <w:r>
        <w:rPr>
          <w:rFonts w:hint="default"/>
        </w:rPr>
        <w:t>6</w:t>
      </w:r>
      <w:r>
        <w:t>、分部信息</w:t>
      </w:r>
    </w:p>
    <w:p>
      <w:pPr>
        <w:pStyle w:val="10"/>
        <w:outlineLvl w:val="3"/>
        <w:rPr>
          <w:rFonts w:hint="default" w:eastAsia="Times New Roman"/>
        </w:rPr>
      </w:pPr>
      <w:r>
        <w:t>（</w:t>
      </w:r>
      <w:r>
        <w:rPr>
          <w:rFonts w:hint="default"/>
        </w:rPr>
        <w:t>1</w:t>
      </w:r>
      <w:r>
        <w:t>）报告分部的确定依据与会计政策</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本公司以内部组织结构、管理要求、内部报告制度为依据确定业务分部。本公司的业务分部是指同时满足下列条件的组成部分：</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（1）该组成部分能够在日常活动中产生收入、发生费用；</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（2）管理层能够定期评价该组成部分的经营成果，以决定向其配置资源、评价其业绩；</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（3）能够取得该组成部分的财务状况、经营成果和现金流量等有关会计信息。</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本公司以业务分部为基础确定报告分部，满足下列条件之一的业务分部确定为报告分部：</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（1）该经营分部的分部收入占所有分部收入合计的10%或者以上；</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（2）该分部的分部利润（亏损）的绝对额，占所有盈利分部利润合计额或者所有亏损分部亏损合计额的绝对额两者中较大者的10%或者以上；</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（3）该分部的分部资产占所有分部资产合计额的10%或者以上。</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按上述会计政策确定的报告分部的经营分部的对外交易收入合计额占合并总收入的比重未达到75%时，增加报告分部的数量，按下述规定将其他未作为报告分部的经营分部纳入报告分部的范围，直到该比重达到75%：</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（1）将管理层认为披露该经营分部信息对会计信息使用者有用的经营分部确定为报告分部；</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（2）将该经营分部与一个或一个以上的具有相似经济特征、满足经营分部合并条件的其他经营分部合并，作为一个报告分部。</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分部间转移价格参照市场价格确定，与各分部共同使用的资产、相关的费用按照收入比例在不同的分部之间分配。</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基于管理目的，公司根据产品和服务划分为不同业务单元，分别独立管理各个业务单元的生产经营活动及评价其经营成果，以决定向其配置资源并评价其业绩。公司根据内部组织结构及管理要求确定了色母粒及相关制品、熔喷布产品、三聚氯氰产品及相关制品和锂电池隔膜产品四个业务单元，但锂电池隔膜产品业务对应的收入、净利润及资产不满足重要性标准，因此公司将色母粒及相关制品、熔喷布产品、三聚氯氰及相关制品业务作为报告分部。</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报告分部各项目在持续经营利润总额基础上进行调整，除不包括营业外收支、公共管理费用之外，与公司持续经营利润总额是一致的。</w:t>
      </w:r>
    </w:p>
    <w:p>
      <w:pPr>
        <w:autoSpaceDE w:val="0"/>
        <w:autoSpaceDN w:val="0"/>
        <w:adjustRightInd w:val="0"/>
        <w:spacing w:before="0" w:after="0"/>
        <w:ind w:firstLine="360" w:firstLineChars="200"/>
        <w:jc w:val="left"/>
        <w:rPr>
          <w:rFonts w:hint="default" w:eastAsia="Times New Roman"/>
          <w:kern w:val="0"/>
          <w:highlight w:val="white"/>
          <w:lang w:val="zh-CN"/>
        </w:rPr>
      </w:pPr>
      <w:r>
        <w:rPr>
          <w:rFonts w:ascii="宋体" w:hAnsi="宋体"/>
          <w:kern w:val="0"/>
          <w:highlight w:val="white"/>
          <w:lang w:val="zh-CN"/>
        </w:rPr>
        <w:t>分部资产及负债不包括递延所得税资产、负债和不可以归属于经营分部日常活动的资产、负债。</w:t>
      </w:r>
    </w:p>
    <w:p>
      <w:pPr>
        <w:autoSpaceDE w:val="0"/>
        <w:autoSpaceDN w:val="0"/>
        <w:adjustRightInd w:val="0"/>
        <w:spacing w:before="0" w:after="0"/>
        <w:ind w:firstLine="360" w:firstLineChars="200"/>
        <w:jc w:val="left"/>
        <w:rPr>
          <w:rFonts w:hint="default" w:eastAsiaTheme="minorEastAsia"/>
          <w:kern w:val="0"/>
          <w:highlight w:val="white"/>
          <w:lang w:val="zh-CN"/>
        </w:rPr>
      </w:pPr>
      <w:r>
        <w:rPr>
          <w:rFonts w:ascii="宋体" w:hAnsi="宋体"/>
          <w:kern w:val="0"/>
          <w:highlight w:val="white"/>
          <w:lang w:val="zh-CN"/>
        </w:rPr>
        <w:t>经营分部间的转移定价，参照与第三方进行交易所采用的公允价格制定。</w:t>
      </w:r>
    </w:p>
    <w:p>
      <w:pPr>
        <w:pStyle w:val="10"/>
        <w:outlineLvl w:val="3"/>
        <w:rPr>
          <w:rFonts w:hint="default" w:eastAsia="Times New Roman"/>
        </w:rPr>
      </w:pPr>
      <w:r>
        <w:t>（</w:t>
      </w:r>
      <w:r>
        <w:rPr>
          <w:rFonts w:hint="default"/>
        </w:rPr>
        <w:t>2</w:t>
      </w:r>
      <w:r>
        <w:t>）报告分部的财务信息</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7"/>
        <w:gridCol w:w="1367"/>
        <w:gridCol w:w="1367"/>
        <w:gridCol w:w="1367"/>
        <w:gridCol w:w="1367"/>
        <w:gridCol w:w="1367"/>
        <w:gridCol w:w="1367"/>
      </w:tblGrid>
      <w:t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色母粒业务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熔喷布业务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三聚氯氰业务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其他业务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分部间抵销</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r>
      <w:t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对外交易收入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662,645,047.05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61,625,207.35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557,892,218.25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234,972,189.14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1,517,134,661.79</w:t>
            </w:r>
          </w:p>
        </w:tc>
      </w:tr>
      <w:t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分部间交易收入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2,043,586.52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292,391.38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-2,335,977.90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利息收入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2,304,290.33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2,304,290.33</w:t>
            </w:r>
          </w:p>
        </w:tc>
      </w:tr>
      <w:t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利息支出</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26,123,275.08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26,123,275.08</w:t>
            </w:r>
          </w:p>
        </w:tc>
      </w:tr>
      <w:t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信用减值损失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646,043.34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60,338.14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58,007.08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22,023.34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786,411.90</w:t>
            </w:r>
          </w:p>
        </w:tc>
      </w:tr>
      <w:t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折旧与摊销费用</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16,002,668.28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1,494,592.04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68,985,979.67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25,065,595.09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111,548,835.08</w:t>
            </w:r>
          </w:p>
        </w:tc>
      </w:tr>
      <w:t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净利润</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68,412,070.19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34,712,737.63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-23,419,439.46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-25,335,084.77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-23,428,476.78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30,941,806.81</w:t>
            </w:r>
          </w:p>
        </w:tc>
      </w:tr>
      <w:t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资产总额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857,748,936.43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79,675,712.46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443,670,898.54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1,268,780,439.73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-718,175,774.56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1,931,700,212.60</w:t>
            </w:r>
          </w:p>
        </w:tc>
      </w:tr>
      <w:t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负债总额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635,601,826.20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58,968,919.59</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132,450,977.52</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217,673,036.54</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-61,920,947.33</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982,773,812.52</w:t>
            </w:r>
          </w:p>
        </w:tc>
      </w:tr>
    </w:tbl>
    <w:p>
      <w:pPr>
        <w:pStyle w:val="10"/>
        <w:outlineLvl w:val="3"/>
        <w:rPr>
          <w:rFonts w:hint="default" w:eastAsia="Times New Roman"/>
        </w:rPr>
      </w:pPr>
      <w:r>
        <w:t>（</w:t>
      </w:r>
      <w:r>
        <w:rPr>
          <w:rFonts w:hint="default"/>
        </w:rPr>
        <w:t>3</w:t>
      </w:r>
      <w:r>
        <w:t>）公司无报告分部的，或者不能披露各报告分部的资产总额和负债总额的，应说明原因</w:t>
      </w:r>
    </w:p>
    <w:p>
      <w:pPr>
        <w:pStyle w:val="10"/>
        <w:outlineLvl w:val="3"/>
        <w:rPr>
          <w:rFonts w:hint="default" w:eastAsia="Times New Roman"/>
        </w:rPr>
      </w:pPr>
      <w:r>
        <w:t>（</w:t>
      </w:r>
      <w:r>
        <w:rPr>
          <w:rFonts w:hint="default"/>
        </w:rPr>
        <w:t>4</w:t>
      </w:r>
      <w:r>
        <w:t>）其他说明</w:t>
      </w:r>
    </w:p>
    <w:p>
      <w:pPr>
        <w:pStyle w:val="10"/>
        <w:outlineLvl w:val="2"/>
        <w:rPr>
          <w:rFonts w:hint="default" w:eastAsia="Times New Roman"/>
        </w:rPr>
      </w:pPr>
      <w:r>
        <w:rPr>
          <w:rFonts w:hint="default"/>
        </w:rPr>
        <w:t>7</w:t>
      </w:r>
      <w:r>
        <w:t>、其他对投资者决策有影响的重要交易和事项</w:t>
      </w:r>
    </w:p>
    <w:p>
      <w:pPr>
        <w:pStyle w:val="10"/>
        <w:outlineLvl w:val="2"/>
        <w:rPr>
          <w:rFonts w:hint="default" w:eastAsia="Times New Roman"/>
        </w:rPr>
      </w:pPr>
      <w:r>
        <w:rPr>
          <w:rFonts w:hint="default"/>
        </w:rPr>
        <w:t>8</w:t>
      </w:r>
      <w:r>
        <w:t>、其他</w:t>
      </w:r>
    </w:p>
    <w:p>
      <w:pPr>
        <w:pStyle w:val="11"/>
        <w:outlineLvl w:val="1"/>
        <w:rPr>
          <w:rFonts w:hint="default" w:eastAsia="Times New Roman"/>
        </w:rPr>
      </w:pPr>
      <w:r>
        <w:t>十七、母公司财务报表主要项目注释</w:t>
      </w:r>
    </w:p>
    <w:p>
      <w:pPr>
        <w:pStyle w:val="10"/>
        <w:outlineLvl w:val="2"/>
        <w:rPr>
          <w:rFonts w:hint="default" w:eastAsia="Times New Roman"/>
        </w:rPr>
      </w:pPr>
      <w:r>
        <w:rPr>
          <w:rFonts w:hint="default"/>
        </w:rPr>
        <w:t>1</w:t>
      </w:r>
      <w:r>
        <w:t>、应收账款</w:t>
      </w:r>
    </w:p>
    <w:p>
      <w:pPr>
        <w:pStyle w:val="10"/>
        <w:outlineLvl w:val="3"/>
        <w:rPr>
          <w:rFonts w:hint="default" w:eastAsia="Times New Roman"/>
        </w:rPr>
      </w:pPr>
      <w:r>
        <w:t>（</w:t>
      </w:r>
      <w:r>
        <w:rPr>
          <w:rFonts w:hint="default"/>
        </w:rPr>
        <w:t>1</w:t>
      </w:r>
      <w:r>
        <w:t>）应收账款分类披露</w:t>
      </w:r>
    </w:p>
    <w:p>
      <w:pPr>
        <w:jc w:val="right"/>
        <w:rPr>
          <w:rFonts w:hint="default" w:eastAsia="Times New Roman"/>
        </w:rPr>
      </w:pPr>
      <w:r>
        <w:t>单位：元</w:t>
      </w:r>
    </w:p>
    <w:tbl>
      <w:tblPr>
        <w:tblStyle w:val="7"/>
        <w:tblW w:w="10491" w:type="dxa"/>
        <w:jc w:val="center"/>
        <w:tblLayout w:type="fixed"/>
        <w:tblCellMar>
          <w:top w:w="0" w:type="dxa"/>
          <w:left w:w="28" w:type="dxa"/>
          <w:bottom w:w="0" w:type="dxa"/>
          <w:right w:w="28" w:type="dxa"/>
        </w:tblCellMar>
      </w:tblPr>
      <w:tblGrid>
        <w:gridCol w:w="1702"/>
        <w:gridCol w:w="992"/>
        <w:gridCol w:w="709"/>
        <w:gridCol w:w="851"/>
        <w:gridCol w:w="567"/>
        <w:gridCol w:w="1079"/>
        <w:gridCol w:w="1047"/>
        <w:gridCol w:w="850"/>
        <w:gridCol w:w="1134"/>
        <w:gridCol w:w="567"/>
        <w:gridCol w:w="993"/>
      </w:tblGrid>
      <w:tr>
        <w:tblPrEx>
          <w:tblCellMar>
            <w:top w:w="0" w:type="dxa"/>
            <w:left w:w="28" w:type="dxa"/>
            <w:bottom w:w="0" w:type="dxa"/>
            <w:right w:w="28" w:type="dxa"/>
          </w:tblCellMar>
        </w:tblPrEx>
        <w:trPr>
          <w:jc w:val="center"/>
        </w:trPr>
        <w:tc>
          <w:tcPr>
            <w:tcW w:w="170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类别</w:t>
            </w:r>
          </w:p>
        </w:tc>
        <w:tc>
          <w:tcPr>
            <w:tcW w:w="4198"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4591"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rPr>
          <w:jc w:val="center"/>
        </w:trPr>
        <w:tc>
          <w:tcPr>
            <w:tcW w:w="17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70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41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107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89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70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r>
      <w:tr>
        <w:tblPrEx>
          <w:tblCellMar>
            <w:top w:w="0" w:type="dxa"/>
            <w:left w:w="28" w:type="dxa"/>
            <w:bottom w:w="0" w:type="dxa"/>
            <w:right w:w="28" w:type="dxa"/>
          </w:tblCellMar>
        </w:tblPrEx>
        <w:trPr>
          <w:jc w:val="center"/>
        </w:trPr>
        <w:tc>
          <w:tcPr>
            <w:tcW w:w="170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比例</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c>
          <w:tcPr>
            <w:tcW w:w="10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04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比例</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c>
          <w:tcPr>
            <w:tcW w:w="99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rPr>
          <w:jc w:val="center"/>
        </w:trPr>
        <w:tc>
          <w:tcPr>
            <w:tcW w:w="17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07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04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rPr>
          <w:jc w:val="center"/>
        </w:trPr>
        <w:tc>
          <w:tcPr>
            <w:tcW w:w="17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按组合计提坏账准备的应收账款</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160,208,863.32</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7,455,855.47</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4.65%</w:t>
            </w:r>
          </w:p>
        </w:tc>
        <w:tc>
          <w:tcPr>
            <w:tcW w:w="10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152,753,007.85</w:t>
            </w:r>
          </w:p>
        </w:tc>
        <w:tc>
          <w:tcPr>
            <w:tcW w:w="104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121,816,430.84</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6,866,502.57</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5.64%</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114,949,928.27</w:t>
            </w:r>
          </w:p>
        </w:tc>
      </w:tr>
      <w:tr>
        <w:tblPrEx>
          <w:tblCellMar>
            <w:top w:w="0" w:type="dxa"/>
            <w:left w:w="28" w:type="dxa"/>
            <w:bottom w:w="0" w:type="dxa"/>
            <w:right w:w="28" w:type="dxa"/>
          </w:tblCellMar>
        </w:tblPrEx>
        <w:trPr>
          <w:jc w:val="center"/>
        </w:trPr>
        <w:tc>
          <w:tcPr>
            <w:tcW w:w="17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其中：</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07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04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r>
        <w:tblPrEx>
          <w:tblCellMar>
            <w:top w:w="0" w:type="dxa"/>
            <w:left w:w="28" w:type="dxa"/>
            <w:bottom w:w="0" w:type="dxa"/>
            <w:right w:w="28" w:type="dxa"/>
          </w:tblCellMar>
        </w:tblPrEx>
        <w:trPr>
          <w:jc w:val="center"/>
        </w:trPr>
        <w:tc>
          <w:tcPr>
            <w:tcW w:w="170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外销客户账龄组合</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9,552,792.32</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5.96%</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143,304.77</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1.50%</w:t>
            </w:r>
          </w:p>
        </w:tc>
        <w:tc>
          <w:tcPr>
            <w:tcW w:w="10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9,409,487.55</w:t>
            </w:r>
          </w:p>
        </w:tc>
        <w:tc>
          <w:tcPr>
            <w:tcW w:w="104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8,444,705.99</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6.93%</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466,178.18</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5.52%</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7,978,527.81</w:t>
            </w:r>
          </w:p>
        </w:tc>
      </w:tr>
      <w:tr>
        <w:tblPrEx>
          <w:tblCellMar>
            <w:top w:w="0" w:type="dxa"/>
            <w:left w:w="28" w:type="dxa"/>
            <w:bottom w:w="0" w:type="dxa"/>
            <w:right w:w="28" w:type="dxa"/>
          </w:tblCellMar>
        </w:tblPrEx>
        <w:trPr>
          <w:jc w:val="center"/>
        </w:trPr>
        <w:tc>
          <w:tcPr>
            <w:tcW w:w="170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内销客户账龄组合</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150,656,071.00</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94.04%</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7,312,550.70</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4.85%</w:t>
            </w:r>
          </w:p>
        </w:tc>
        <w:tc>
          <w:tcPr>
            <w:tcW w:w="107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143,343,520.30</w:t>
            </w:r>
          </w:p>
        </w:tc>
        <w:tc>
          <w:tcPr>
            <w:tcW w:w="104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113,371,724.85</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93.07%</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6,400,324.39</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5.65%</w:t>
            </w:r>
          </w:p>
        </w:tc>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106,971,400.46</w:t>
            </w:r>
          </w:p>
        </w:tc>
      </w:tr>
      <w:tr>
        <w:tblPrEx>
          <w:tblCellMar>
            <w:top w:w="0" w:type="dxa"/>
            <w:left w:w="28" w:type="dxa"/>
            <w:bottom w:w="0" w:type="dxa"/>
            <w:right w:w="28" w:type="dxa"/>
          </w:tblCellMar>
        </w:tblPrEx>
        <w:trPr>
          <w:jc w:val="center"/>
        </w:trPr>
        <w:tc>
          <w:tcPr>
            <w:tcW w:w="170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160,208,863.32</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c>
          <w:tcPr>
            <w:tcW w:w="8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7,455,855.47</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4.65%</w:t>
            </w:r>
          </w:p>
        </w:tc>
        <w:tc>
          <w:tcPr>
            <w:tcW w:w="10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152,753,007.85</w:t>
            </w:r>
          </w:p>
        </w:tc>
        <w:tc>
          <w:tcPr>
            <w:tcW w:w="104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121,816,430.84</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6,866,502.57</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5.64%</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114,949,928.27</w:t>
            </w:r>
          </w:p>
        </w:tc>
      </w:tr>
    </w:tbl>
    <w:p>
      <w:pPr>
        <w:jc w:val="left"/>
        <w:rPr>
          <w:rFonts w:hint="default" w:eastAsia="Times New Roman"/>
        </w:rPr>
      </w:pPr>
      <w:r>
        <w:t>按单项计提坏账准备：</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3"/>
        <w:gridCol w:w="1915"/>
        <w:gridCol w:w="1914"/>
        <w:gridCol w:w="1914"/>
        <w:gridCol w:w="1914"/>
      </w:tblGrid>
      <w:tr>
        <w:tblPrEx>
          <w:tblCellMar>
            <w:top w:w="0" w:type="dxa"/>
            <w:left w:w="28" w:type="dxa"/>
            <w:bottom w:w="0" w:type="dxa"/>
            <w:right w:w="28" w:type="dxa"/>
          </w:tblCellMar>
        </w:tblPrEx>
        <w:tc>
          <w:tcPr>
            <w:tcW w:w="19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名称</w:t>
            </w:r>
          </w:p>
        </w:tc>
        <w:tc>
          <w:tcPr>
            <w:tcW w:w="7657"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19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计提理由</w:t>
            </w:r>
          </w:p>
        </w:tc>
      </w:tr>
    </w:tbl>
    <w:p>
      <w:pPr>
        <w:jc w:val="left"/>
        <w:rPr>
          <w:rFonts w:hint="default" w:eastAsia="Times New Roman"/>
        </w:rPr>
      </w:pPr>
      <w:r>
        <w:t>按组合计提坏账准备：外销组合</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92"/>
        <w:gridCol w:w="2392"/>
        <w:gridCol w:w="2392"/>
        <w:gridCol w:w="2392"/>
      </w:tblGrid>
      <w:tr>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r>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w:t>
            </w:r>
            <w:r>
              <w:t>年以内</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9,466,759.37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72,629.75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0.77%</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1-2</w:t>
            </w:r>
            <w: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5,722.34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1,841.45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32.18%</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2-3</w:t>
            </w:r>
            <w: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22,954.07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11,477.04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3</w:t>
            </w:r>
            <w:r>
              <w:t>年以上</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57,356.54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57,356.54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9,552,792.32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143,304.78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jc w:val="left"/>
        <w:rPr>
          <w:rFonts w:hint="default" w:eastAsia="Times New Roman"/>
        </w:rPr>
      </w:pPr>
      <w:r>
        <w:t>确定该组合依据的说明：</w:t>
      </w:r>
    </w:p>
    <w:p>
      <w:pPr>
        <w:jc w:val="left"/>
        <w:rPr>
          <w:rFonts w:hint="default" w:eastAsia="Times New Roman"/>
        </w:rPr>
      </w:pPr>
      <w:r>
        <w:t>按组合计提坏账准备：内销组合</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92"/>
        <w:gridCol w:w="2392"/>
        <w:gridCol w:w="2392"/>
        <w:gridCol w:w="2392"/>
      </w:tblGrid>
      <w:tr>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r>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w:t>
            </w:r>
            <w:r>
              <w:t>年以内</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146,150,664.86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5,779,477.90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3.95%</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1-2</w:t>
            </w:r>
            <w: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3,702,375.02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807,680.00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21.82%</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2-3</w:t>
            </w:r>
            <w:r>
              <w:t>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155,276.66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77,638.33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3</w:t>
            </w:r>
            <w:r>
              <w:t>年以上</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647,754.46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647,754.46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150,656,071.00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7,312,550.69</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jc w:val="left"/>
        <w:rPr>
          <w:rFonts w:hint="default" w:eastAsia="Times New Roman"/>
        </w:rPr>
      </w:pPr>
      <w:r>
        <w:t>确定该组合依据的说明：</w:t>
      </w:r>
    </w:p>
    <w:p>
      <w:pPr>
        <w:jc w:val="left"/>
        <w:rPr>
          <w:rFonts w:hint="default" w:eastAsia="Times New Roman"/>
        </w:rPr>
      </w:pPr>
      <w:r>
        <w:t>按组合计提坏账准备：</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92"/>
        <w:gridCol w:w="2392"/>
        <w:gridCol w:w="2392"/>
        <w:gridCol w:w="2392"/>
      </w:tblGrid>
      <w:tr>
        <w:tblPrEx>
          <w:tblCellMar>
            <w:top w:w="0" w:type="dxa"/>
            <w:left w:w="28" w:type="dxa"/>
            <w:bottom w:w="0" w:type="dxa"/>
            <w:right w:w="28" w:type="dxa"/>
          </w:tblCellMar>
        </w:tblPrEx>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计提比例</w:t>
            </w:r>
          </w:p>
        </w:tc>
      </w:tr>
    </w:tbl>
    <w:p>
      <w:pPr>
        <w:jc w:val="left"/>
        <w:rPr>
          <w:rFonts w:hint="default" w:eastAsia="Times New Roman"/>
        </w:rPr>
      </w:pPr>
      <w:r>
        <w:t>确定该组合依据的说明：</w:t>
      </w:r>
    </w:p>
    <w:p>
      <w:pPr>
        <w:jc w:val="left"/>
        <w:rPr>
          <w:rFonts w:hint="default" w:eastAsia="Times New Roman"/>
        </w:rPr>
      </w:pPr>
      <w:r>
        <w:t>如是按照预期信用损失一般模型计提应收账款坏账准备，请参照其他应收款的披露方式披露坏账准备的相关信息：</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按账龄披露</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784"/>
        <w:gridCol w:w="4784"/>
      </w:tblGrid>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账龄</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年以内（含</w:t>
            </w:r>
            <w:r>
              <w:rPr>
                <w:rFonts w:hint="default"/>
              </w:rPr>
              <w:t>1</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155,617,424.23</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至</w:t>
            </w:r>
            <w:r>
              <w:rPr>
                <w:rFonts w:hint="default"/>
              </w:rPr>
              <w:t>2</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3,708,097.36</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至</w:t>
            </w:r>
            <w:r>
              <w:rPr>
                <w:rFonts w:hint="default"/>
              </w:rPr>
              <w:t>3</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178,230.73</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705,111.00</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3</w:t>
            </w:r>
            <w:r>
              <w:t>至</w:t>
            </w:r>
            <w:r>
              <w:rPr>
                <w:rFonts w:hint="default"/>
              </w:rPr>
              <w:t>4</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504,047.94</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4</w:t>
            </w:r>
            <w:r>
              <w:t>至</w:t>
            </w:r>
            <w:r>
              <w:rPr>
                <w:rFonts w:hint="default"/>
              </w:rPr>
              <w:t>5</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60,000.50</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5</w:t>
            </w:r>
            <w: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141,062.56</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4784"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160,208,863.32</w:t>
            </w:r>
          </w:p>
        </w:tc>
      </w:tr>
    </w:tbl>
    <w:p>
      <w:pPr>
        <w:pStyle w:val="10"/>
        <w:outlineLvl w:val="3"/>
        <w:rPr>
          <w:rFonts w:hint="default" w:eastAsia="Times New Roman"/>
        </w:rPr>
      </w:pPr>
      <w:r>
        <w:t>（</w:t>
      </w:r>
      <w:r>
        <w:rPr>
          <w:rFonts w:hint="default"/>
        </w:rPr>
        <w:t>2</w:t>
      </w:r>
      <w:r>
        <w:t>）本期计提、收回或转回的坏账准备情况</w:t>
      </w:r>
    </w:p>
    <w:p>
      <w:pPr>
        <w:jc w:val="left"/>
        <w:rPr>
          <w:rFonts w:hint="default" w:eastAsia="Times New Roman"/>
        </w:rPr>
      </w:pPr>
      <w:r>
        <w:t>本期计提坏账准备情况：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9"/>
        <w:gridCol w:w="1367"/>
        <w:gridCol w:w="1367"/>
        <w:gridCol w:w="1367"/>
        <w:gridCol w:w="1367"/>
        <w:gridCol w:w="1367"/>
        <w:gridCol w:w="1367"/>
      </w:tblGrid>
      <w:tr>
        <w:tblPrEx>
          <w:tblCellMar>
            <w:top w:w="0" w:type="dxa"/>
            <w:left w:w="28" w:type="dxa"/>
            <w:bottom w:w="0" w:type="dxa"/>
            <w:right w:w="28" w:type="dxa"/>
          </w:tblCellMar>
        </w:tblPrEx>
        <w:tc>
          <w:tcPr>
            <w:tcW w:w="13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类别</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546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本期变动金额</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blPrEx>
          <w:tblCellMar>
            <w:top w:w="0" w:type="dxa"/>
            <w:left w:w="28" w:type="dxa"/>
            <w:bottom w:w="0" w:type="dxa"/>
            <w:right w:w="28" w:type="dxa"/>
          </w:tblCellMar>
        </w:tblPrEx>
        <w:tc>
          <w:tcPr>
            <w:tcW w:w="13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收回或转回</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按组合计提坏账准备的应收账款</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6,866,502.57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589,352.90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7,455,855.47</w:t>
            </w:r>
          </w:p>
        </w:tc>
      </w:tr>
      <w:t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6,866,502.57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589,352.90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7,455,855.47</w:t>
            </w:r>
          </w:p>
        </w:tc>
      </w:tr>
    </w:tbl>
    <w:p>
      <w:pPr>
        <w:jc w:val="left"/>
        <w:rPr>
          <w:rFonts w:hint="default" w:eastAsia="Times New Roman"/>
        </w:rPr>
      </w:pPr>
      <w:r>
        <w:t>其中本期坏账准备收回或转回金额重要的：</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368"/>
        <w:gridCol w:w="3100"/>
        <w:gridCol w:w="3100"/>
      </w:tblGrid>
      <w:tr>
        <w:tblPrEx>
          <w:tblCellMar>
            <w:top w:w="0" w:type="dxa"/>
            <w:left w:w="28" w:type="dxa"/>
            <w:bottom w:w="0" w:type="dxa"/>
            <w:right w:w="28" w:type="dxa"/>
          </w:tblCellMar>
        </w:tblPrEx>
        <w:tc>
          <w:tcPr>
            <w:tcW w:w="3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单位名称</w:t>
            </w:r>
          </w:p>
        </w:tc>
        <w:tc>
          <w:tcPr>
            <w:tcW w:w="31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收回或转回金额</w:t>
            </w:r>
          </w:p>
        </w:tc>
        <w:tc>
          <w:tcPr>
            <w:tcW w:w="310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收回方式</w:t>
            </w:r>
          </w:p>
        </w:tc>
      </w:tr>
    </w:tbl>
    <w:p>
      <w:pPr>
        <w:pStyle w:val="10"/>
        <w:outlineLvl w:val="3"/>
        <w:rPr>
          <w:rFonts w:hint="default" w:eastAsia="Times New Roman"/>
        </w:rPr>
      </w:pPr>
      <w:r>
        <w:t>（</w:t>
      </w:r>
      <w:r>
        <w:rPr>
          <w:rFonts w:hint="default"/>
        </w:rPr>
        <w:t>3</w:t>
      </w:r>
      <w:r>
        <w:t>）本期实际核销的应收账款情况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983"/>
        <w:gridCol w:w="4585"/>
      </w:tblGrid>
      <w:tr>
        <w:tblPrEx>
          <w:tblCellMar>
            <w:top w:w="0" w:type="dxa"/>
            <w:left w:w="28" w:type="dxa"/>
            <w:bottom w:w="0" w:type="dxa"/>
            <w:right w:w="28" w:type="dxa"/>
          </w:tblCellMar>
        </w:tblPrEx>
        <w:tc>
          <w:tcPr>
            <w:tcW w:w="498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458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核销金额</w:t>
            </w:r>
          </w:p>
        </w:tc>
      </w:tr>
    </w:tbl>
    <w:p>
      <w:pPr>
        <w:jc w:val="left"/>
        <w:rPr>
          <w:rFonts w:hint="default" w:eastAsia="Times New Roman"/>
        </w:rPr>
      </w:pPr>
      <w:r>
        <w:t>其中重要的应收账款核销情况：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684"/>
        <w:gridCol w:w="1551"/>
        <w:gridCol w:w="1552"/>
        <w:gridCol w:w="1552"/>
        <w:gridCol w:w="1615"/>
        <w:gridCol w:w="1615"/>
      </w:tblGrid>
      <w:tr>
        <w:tblPrEx>
          <w:tblCellMar>
            <w:top w:w="0" w:type="dxa"/>
            <w:left w:w="28" w:type="dxa"/>
            <w:bottom w:w="0" w:type="dxa"/>
            <w:right w:w="28" w:type="dxa"/>
          </w:tblCellMar>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单位名称</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应收账款性质</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核销金额</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核销原因</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履行的核销程序</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款项是否由关联交易产生</w:t>
            </w:r>
          </w:p>
        </w:tc>
      </w:tr>
    </w:tbl>
    <w:p>
      <w:pPr>
        <w:jc w:val="left"/>
        <w:rPr>
          <w:rFonts w:hint="default" w:eastAsia="Times New Roman"/>
        </w:rPr>
      </w:pPr>
      <w:r>
        <w:t>应收账款核销说明：</w:t>
      </w:r>
    </w:p>
    <w:p>
      <w:pPr>
        <w:pStyle w:val="10"/>
        <w:outlineLvl w:val="3"/>
        <w:rPr>
          <w:rFonts w:hint="default" w:eastAsia="Times New Roman"/>
        </w:rPr>
      </w:pPr>
      <w:r>
        <w:t>（</w:t>
      </w:r>
      <w:r>
        <w:rPr>
          <w:rFonts w:hint="default"/>
        </w:rPr>
        <w:t>4</w:t>
      </w:r>
      <w:r>
        <w:t>）按欠款方归集的期末余额前五名的应收账款情况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392"/>
        <w:gridCol w:w="2392"/>
        <w:gridCol w:w="2392"/>
        <w:gridCol w:w="2392"/>
      </w:tblGrid>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单位名称</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应收账款期末余额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占应收账款期末余额合计数的比例</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坏账准备期末余额</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客户</w:t>
            </w:r>
            <w:r>
              <w:rPr>
                <w:rFonts w:hint="default"/>
              </w:rPr>
              <w:t>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6,060,000.00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3.78%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428,987.69</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客户</w:t>
            </w:r>
            <w:r>
              <w:rPr>
                <w:rFonts w:hint="default"/>
              </w:rPr>
              <w:t>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5,662,997.68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3.53%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324,623.70</w:t>
            </w:r>
          </w:p>
        </w:tc>
      </w:tr>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客户</w:t>
            </w:r>
            <w:r>
              <w:rPr>
                <w:rFonts w:hint="default"/>
              </w:rPr>
              <w:t>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4,250,404.90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2.65%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144,938.81</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客户</w:t>
            </w:r>
            <w:r>
              <w:rPr>
                <w:rFonts w:hint="default"/>
              </w:rPr>
              <w:t>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3,798,215.13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129,519.14</w:t>
            </w:r>
          </w:p>
        </w:tc>
      </w:tr>
      <w:t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客户</w:t>
            </w:r>
            <w:r>
              <w:rPr>
                <w:rFonts w:hint="default"/>
              </w:rPr>
              <w:t>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3,665,634.34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2.29%</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46,646.84</w:t>
            </w:r>
          </w:p>
        </w:tc>
      </w:tr>
      <w:tr>
        <w:tblPrEx>
          <w:tblCellMar>
            <w:top w:w="0" w:type="dxa"/>
            <w:left w:w="28" w:type="dxa"/>
            <w:bottom w:w="0" w:type="dxa"/>
            <w:right w:w="28" w:type="dxa"/>
          </w:tblCellMar>
        </w:tblPrEx>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23,437,252.05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14.62%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p>
        </w:tc>
      </w:tr>
    </w:tbl>
    <w:p>
      <w:pPr>
        <w:pStyle w:val="10"/>
        <w:outlineLvl w:val="3"/>
        <w:rPr>
          <w:rFonts w:hint="default" w:eastAsia="Times New Roman"/>
        </w:rPr>
      </w:pPr>
      <w:r>
        <w:t>（</w:t>
      </w:r>
      <w:r>
        <w:rPr>
          <w:rFonts w:hint="default"/>
        </w:rPr>
        <w:t>5</w:t>
      </w:r>
      <w:r>
        <w:t>）因金融资产转移而终止确认的应收账款</w:t>
      </w:r>
    </w:p>
    <w:p>
      <w:pPr>
        <w:pStyle w:val="10"/>
        <w:outlineLvl w:val="3"/>
        <w:rPr>
          <w:rFonts w:hint="default" w:eastAsia="Times New Roman"/>
        </w:rPr>
      </w:pPr>
      <w:r>
        <w:t>（</w:t>
      </w:r>
      <w:r>
        <w:rPr>
          <w:rFonts w:hint="default"/>
        </w:rPr>
        <w:t>6</w:t>
      </w:r>
      <w:r>
        <w:t>）转移应收账款且继续涉入形成的资产、负债金额</w:t>
      </w:r>
    </w:p>
    <w:p>
      <w:pPr>
        <w:jc w:val="left"/>
        <w:rPr>
          <w:rFonts w:hint="default" w:eastAsia="Times New Roman"/>
        </w:rPr>
      </w:pPr>
      <w:r>
        <w:t>其他说明：</w:t>
      </w:r>
    </w:p>
    <w:p>
      <w:pPr>
        <w:pStyle w:val="10"/>
        <w:outlineLvl w:val="2"/>
        <w:rPr>
          <w:rFonts w:hint="default" w:eastAsia="Times New Roman"/>
        </w:rPr>
      </w:pPr>
      <w:r>
        <w:rPr>
          <w:rFonts w:hint="default"/>
        </w:rPr>
        <w:t>2</w:t>
      </w:r>
      <w:r>
        <w:t>、其他应收款</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9"/>
        <w:gridCol w:w="3190"/>
        <w:gridCol w:w="3190"/>
      </w:tblGrid>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其他应收款</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49,211,542.88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48,533,596.34</w:t>
            </w:r>
          </w:p>
        </w:tc>
      </w:tr>
      <w:tr>
        <w:tblPrEx>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49,211,542.88</w:t>
            </w:r>
          </w:p>
        </w:tc>
        <w:tc>
          <w:tcPr>
            <w:tcW w:w="3190"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48,533,596.34</w:t>
            </w:r>
          </w:p>
        </w:tc>
      </w:tr>
    </w:tbl>
    <w:p>
      <w:pPr>
        <w:pStyle w:val="10"/>
        <w:outlineLvl w:val="3"/>
        <w:rPr>
          <w:rFonts w:hint="default" w:eastAsia="Times New Roman"/>
        </w:rPr>
      </w:pPr>
      <w:r>
        <w:t>（</w:t>
      </w:r>
      <w:r>
        <w:rPr>
          <w:rFonts w:hint="default"/>
        </w:rPr>
        <w:t>1</w:t>
      </w:r>
      <w:r>
        <w:t>）应收利息</w:t>
      </w:r>
    </w:p>
    <w:p>
      <w:pPr>
        <w:pStyle w:val="10"/>
        <w:outlineLvl w:val="4"/>
        <w:rPr>
          <w:rFonts w:hint="default" w:eastAsia="Times New Roman"/>
        </w:rPr>
      </w:pPr>
      <w:r>
        <w:rPr>
          <w:rFonts w:hint="default"/>
        </w:rPr>
        <w:t>1</w:t>
      </w:r>
      <w:r>
        <w:t>）应收利息分类</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90"/>
        <w:gridCol w:w="3190"/>
        <w:gridCol w:w="3189"/>
      </w:tblGrid>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pStyle w:val="10"/>
        <w:outlineLvl w:val="4"/>
        <w:rPr>
          <w:rFonts w:hint="default" w:eastAsia="Times New Roman"/>
        </w:rPr>
      </w:pPr>
      <w:r>
        <w:rPr>
          <w:rFonts w:hint="default"/>
        </w:rPr>
        <w:t>2</w:t>
      </w:r>
      <w:r>
        <w:t>）重要逾期利息</w:t>
      </w:r>
    </w:p>
    <w:tbl>
      <w:tblPr>
        <w:tblStyle w:val="7"/>
        <w:tblW w:w="0" w:type="auto"/>
        <w:tblInd w:w="28" w:type="dxa"/>
        <w:tblLayout w:type="fixed"/>
        <w:tblCellMar>
          <w:top w:w="0" w:type="dxa"/>
          <w:left w:w="28" w:type="dxa"/>
          <w:bottom w:w="0" w:type="dxa"/>
          <w:right w:w="28" w:type="dxa"/>
        </w:tblCellMar>
      </w:tblPr>
      <w:tblGrid>
        <w:gridCol w:w="1914"/>
        <w:gridCol w:w="1914"/>
        <w:gridCol w:w="1914"/>
        <w:gridCol w:w="1914"/>
        <w:gridCol w:w="1914"/>
      </w:tblGrid>
      <w:tr>
        <w:tblPrEx>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借款单位</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逾期时间</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逾期原因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是否发生减值及其判断依据</w:t>
            </w:r>
          </w:p>
        </w:tc>
      </w:tr>
    </w:tbl>
    <w:p>
      <w:pPr>
        <w:jc w:val="left"/>
        <w:rPr>
          <w:rFonts w:hint="default" w:eastAsia="Times New Roman"/>
        </w:rPr>
      </w:pPr>
      <w:r>
        <w:t>其他说明：</w:t>
      </w:r>
    </w:p>
    <w:p>
      <w:pPr>
        <w:pStyle w:val="10"/>
        <w:outlineLvl w:val="4"/>
        <w:rPr>
          <w:rFonts w:hint="default" w:eastAsia="Times New Roman"/>
        </w:rPr>
      </w:pPr>
      <w:r>
        <w:rPr>
          <w:rFonts w:hint="default"/>
        </w:rPr>
        <w:t>3</w:t>
      </w:r>
      <w:r>
        <w:t>）坏账准备计提情况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3"/>
        <w:rPr>
          <w:rFonts w:hint="default" w:eastAsia="Times New Roman"/>
        </w:rPr>
      </w:pPr>
      <w:r>
        <w:t>（</w:t>
      </w:r>
      <w:r>
        <w:rPr>
          <w:rFonts w:hint="default"/>
        </w:rPr>
        <w:t>2</w:t>
      </w:r>
      <w:r>
        <w:t>）应收股利</w:t>
      </w:r>
    </w:p>
    <w:p>
      <w:pPr>
        <w:pStyle w:val="10"/>
        <w:outlineLvl w:val="4"/>
        <w:rPr>
          <w:rFonts w:hint="default" w:eastAsia="Times New Roman"/>
        </w:rPr>
      </w:pPr>
      <w:r>
        <w:rPr>
          <w:rFonts w:hint="default"/>
        </w:rPr>
        <w:t>1</w:t>
      </w:r>
      <w:r>
        <w:t>）应收股利分类</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90"/>
        <w:gridCol w:w="3190"/>
        <w:gridCol w:w="3189"/>
      </w:tblGrid>
      <w:tr>
        <w:tblPrEx>
          <w:tblCellMar>
            <w:top w:w="0" w:type="dxa"/>
            <w:left w:w="28" w:type="dxa"/>
            <w:bottom w:w="0" w:type="dxa"/>
            <w:right w:w="28" w:type="dxa"/>
          </w:tblCellMar>
        </w:tblPrEx>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项目</w:t>
            </w:r>
            <w:r>
              <w:rPr>
                <w:rFonts w:hint="default"/>
              </w:rPr>
              <w:t>(</w:t>
            </w:r>
            <w:r>
              <w:t>或被投资单位</w:t>
            </w:r>
            <w:r>
              <w:rPr>
                <w:rFonts w:hint="default"/>
              </w:rPr>
              <w:t>)</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bl>
    <w:p>
      <w:pPr>
        <w:pStyle w:val="10"/>
        <w:outlineLvl w:val="4"/>
        <w:rPr>
          <w:rFonts w:hint="default" w:eastAsia="Times New Roman"/>
        </w:rPr>
      </w:pPr>
      <w:r>
        <w:rPr>
          <w:rFonts w:hint="default"/>
        </w:rPr>
        <w:t>2</w:t>
      </w:r>
      <w:r>
        <w:t>）重要的账龄超过</w:t>
      </w:r>
      <w:r>
        <w:rPr>
          <w:rFonts w:hint="default"/>
        </w:rPr>
        <w:t>1</w:t>
      </w:r>
      <w:r>
        <w:t>年的应收股利</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4"/>
        <w:gridCol w:w="1914"/>
        <w:gridCol w:w="1914"/>
        <w:gridCol w:w="1914"/>
        <w:gridCol w:w="1914"/>
      </w:tblGrid>
      <w:tr>
        <w:tblPrEx>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项目</w:t>
            </w:r>
            <w:r>
              <w:rPr>
                <w:rFonts w:hint="default"/>
              </w:rPr>
              <w:t>(</w:t>
            </w:r>
            <w:r>
              <w:t>或被投资单位</w:t>
            </w:r>
            <w:r>
              <w:rPr>
                <w:rFonts w:hint="default"/>
              </w:rPr>
              <w:t>)</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账龄</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未收回的原因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是否发生减值及其判断依据</w:t>
            </w:r>
          </w:p>
        </w:tc>
      </w:tr>
    </w:tbl>
    <w:p>
      <w:pPr>
        <w:pStyle w:val="10"/>
        <w:outlineLvl w:val="4"/>
        <w:rPr>
          <w:rFonts w:hint="default" w:eastAsia="Times New Roman"/>
        </w:rPr>
      </w:pPr>
      <w:r>
        <w:rPr>
          <w:rFonts w:hint="default"/>
        </w:rPr>
        <w:t>3</w:t>
      </w:r>
      <w:r>
        <w:t>）坏账准备计提情况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其他说明：</w:t>
      </w:r>
    </w:p>
    <w:p>
      <w:pPr>
        <w:pStyle w:val="10"/>
        <w:outlineLvl w:val="3"/>
        <w:rPr>
          <w:rFonts w:hint="default" w:eastAsia="Times New Roman"/>
        </w:rPr>
      </w:pPr>
      <w:r>
        <w:t>（</w:t>
      </w:r>
      <w:r>
        <w:rPr>
          <w:rFonts w:hint="default"/>
        </w:rPr>
        <w:t>3</w:t>
      </w:r>
      <w:r>
        <w:t>）其他应收款</w:t>
      </w:r>
    </w:p>
    <w:p>
      <w:pPr>
        <w:pStyle w:val="10"/>
        <w:outlineLvl w:val="4"/>
        <w:rPr>
          <w:rFonts w:hint="default" w:eastAsia="Times New Roman"/>
        </w:rPr>
      </w:pPr>
      <w:r>
        <w:rPr>
          <w:rFonts w:hint="default"/>
        </w:rPr>
        <w:t>1</w:t>
      </w:r>
      <w:r>
        <w:t>）其他应收款按款项性质分类情况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1"/>
        <w:gridCol w:w="3191"/>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款项性质</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期末账面余额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期初账面余额</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代扣代缴社保及住房公积金</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11,218.09</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3,373.68</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 xml:space="preserve"> </w:t>
            </w:r>
            <w:r>
              <w:t>保证金及押金</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248,400.00</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4,800.00</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子公司往来款</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48,194,224.69</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47,666,481.47</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926,767.99</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858,941.19</w:t>
            </w:r>
          </w:p>
        </w:tc>
      </w:tr>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49,380,610.77</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48,533,596.34</w:t>
            </w:r>
          </w:p>
        </w:tc>
      </w:tr>
    </w:tbl>
    <w:p>
      <w:pPr>
        <w:pStyle w:val="10"/>
        <w:outlineLvl w:val="4"/>
        <w:rPr>
          <w:rFonts w:hint="default" w:eastAsia="Times New Roman"/>
        </w:rPr>
      </w:pPr>
      <w:r>
        <w:rPr>
          <w:rFonts w:hint="default"/>
        </w:rPr>
        <w:t>2</w:t>
      </w:r>
      <w:r>
        <w:t>）坏账准备计提情况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6"/>
        <w:gridCol w:w="1650"/>
        <w:gridCol w:w="2099"/>
        <w:gridCol w:w="2099"/>
        <w:gridCol w:w="1804"/>
      </w:tblGrid>
      <w:tr>
        <w:tc>
          <w:tcPr>
            <w:tcW w:w="19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第一阶段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第二阶段</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第三阶段</w:t>
            </w:r>
          </w:p>
        </w:tc>
        <w:tc>
          <w:tcPr>
            <w:tcW w:w="18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r>
      <w:tr>
        <w:tc>
          <w:tcPr>
            <w:tcW w:w="19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未来</w:t>
            </w:r>
            <w:r>
              <w:rPr>
                <w:rFonts w:hint="default"/>
              </w:rPr>
              <w:t>12</w:t>
            </w:r>
            <w:r>
              <w:t>个月预期信用损失</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整个存续期预期信用损失</w:t>
            </w:r>
            <w:r>
              <w:rPr>
                <w:rFonts w:hint="default"/>
              </w:rPr>
              <w:t>(</w:t>
            </w:r>
            <w:r>
              <w:t>未发生信用减值</w:t>
            </w:r>
            <w:r>
              <w:rPr>
                <w:rFonts w:hint="default"/>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整个存续期预期信用损失</w:t>
            </w:r>
            <w:r>
              <w:rPr>
                <w:rFonts w:hint="default"/>
              </w:rPr>
              <w:t>(</w:t>
            </w:r>
            <w:r>
              <w:t>已发生信用减值</w:t>
            </w:r>
            <w:r>
              <w:rPr>
                <w:rFonts w:hint="default"/>
              </w:rPr>
              <w:t>)</w:t>
            </w:r>
          </w:p>
        </w:tc>
        <w:tc>
          <w:tcPr>
            <w:tcW w:w="180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rPr>
            </w:pPr>
          </w:p>
        </w:tc>
      </w:tr>
      <w:t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2020</w:t>
            </w:r>
            <w:r>
              <w:t>年</w:t>
            </w:r>
            <w:r>
              <w:rPr>
                <w:rFonts w:hint="default"/>
              </w:rPr>
              <w:t>1</w:t>
            </w:r>
            <w:r>
              <w:t>月</w:t>
            </w:r>
            <w:r>
              <w:rPr>
                <w:rFonts w:hint="default"/>
              </w:rPr>
              <w:t>1</w:t>
            </w:r>
            <w:r>
              <w:t>日余额在本期</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rPr>
                <w:rFonts w:hint="default"/>
              </w:rPr>
              <w:t>——</w:t>
            </w:r>
          </w:p>
        </w:tc>
      </w:tr>
      <w:t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本期计提</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169,067.89</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169,067.89</w:t>
            </w:r>
          </w:p>
        </w:tc>
      </w:tr>
      <w:tr>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2020</w:t>
            </w:r>
            <w:r>
              <w:t>年</w:t>
            </w:r>
            <w:r>
              <w:rPr>
                <w:rFonts w:hint="default"/>
              </w:rPr>
              <w:t>12</w:t>
            </w:r>
            <w:r>
              <w:t>月</w:t>
            </w:r>
            <w:r>
              <w:rPr>
                <w:rFonts w:hint="default"/>
              </w:rPr>
              <w:t>31</w:t>
            </w:r>
            <w:r>
              <w:t>日余额</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169,067.89</w:t>
            </w: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209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169,067.89</w:t>
            </w:r>
          </w:p>
        </w:tc>
      </w:tr>
    </w:tbl>
    <w:p>
      <w:pPr>
        <w:jc w:val="left"/>
        <w:rPr>
          <w:rFonts w:hint="default" w:eastAsia="Times New Roman"/>
        </w:rPr>
      </w:pPr>
      <w:r>
        <w:t>损失准备本期变动金额重大的账面余额变动情况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left"/>
        <w:rPr>
          <w:rFonts w:hint="default" w:eastAsia="Times New Roman"/>
        </w:rPr>
      </w:pPr>
      <w:r>
        <w:t>按账龄披露</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784"/>
        <w:gridCol w:w="4784"/>
      </w:tblGrid>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账龄</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年以内（含</w:t>
            </w:r>
            <w:r>
              <w:rPr>
                <w:rFonts w:hint="default"/>
              </w:rPr>
              <w:t>1</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940,404.10</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1</w:t>
            </w:r>
            <w:r>
              <w:t>至</w:t>
            </w:r>
            <w:r>
              <w:rPr>
                <w:rFonts w:hint="default"/>
              </w:rPr>
              <w:t>2</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48,389,103.34</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2</w:t>
            </w:r>
            <w:r>
              <w:t>至</w:t>
            </w:r>
            <w:r>
              <w:rPr>
                <w:rFonts w:hint="default"/>
              </w:rPr>
              <w:t>3</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20,006.42</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rPr>
                <w:rFonts w:hint="default"/>
              </w:rPr>
              <w:t>3</w:t>
            </w:r>
            <w: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31,096.91</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3</w:t>
            </w:r>
            <w:r>
              <w:t>至</w:t>
            </w:r>
            <w:r>
              <w:rPr>
                <w:rFonts w:hint="default"/>
              </w:rPr>
              <w:t>4</w:t>
            </w:r>
            <w:r>
              <w:t>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15,771.71</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w:t>
            </w:r>
            <w:r>
              <w:rPr>
                <w:rFonts w:hint="default"/>
              </w:rPr>
              <w:t>5</w:t>
            </w:r>
            <w:r>
              <w:t>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15,325.20</w:t>
            </w:r>
          </w:p>
        </w:tc>
      </w:tr>
      <w:tr>
        <w:tblPrEx>
          <w:tblCellMar>
            <w:top w:w="0" w:type="dxa"/>
            <w:left w:w="28" w:type="dxa"/>
            <w:bottom w:w="0" w:type="dxa"/>
            <w:right w:w="28" w:type="dxa"/>
          </w:tblCellMar>
        </w:tblPrEx>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49,380,610.77</w:t>
            </w:r>
          </w:p>
        </w:tc>
      </w:tr>
    </w:tbl>
    <w:p>
      <w:pPr>
        <w:pStyle w:val="10"/>
        <w:outlineLvl w:val="4"/>
        <w:rPr>
          <w:rFonts w:hint="default" w:eastAsia="Times New Roman"/>
        </w:rPr>
      </w:pPr>
      <w:r>
        <w:rPr>
          <w:rFonts w:hint="default"/>
        </w:rPr>
        <w:t>3</w:t>
      </w:r>
      <w:r>
        <w:t>）本期计提、收回或转回的坏账准备情况</w:t>
      </w:r>
    </w:p>
    <w:p>
      <w:pPr>
        <w:jc w:val="left"/>
        <w:rPr>
          <w:rFonts w:hint="default" w:eastAsia="Times New Roman"/>
        </w:rPr>
      </w:pPr>
      <w:r>
        <w:t>本期计提坏账准备情况：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580"/>
        <w:gridCol w:w="1087"/>
        <w:gridCol w:w="1332"/>
        <w:gridCol w:w="1452"/>
        <w:gridCol w:w="1198"/>
        <w:gridCol w:w="1345"/>
        <w:gridCol w:w="1575"/>
      </w:tblGrid>
      <w:tr>
        <w:tblPrEx>
          <w:tblCellMar>
            <w:top w:w="0" w:type="dxa"/>
            <w:left w:w="28" w:type="dxa"/>
            <w:bottom w:w="0" w:type="dxa"/>
            <w:right w:w="28" w:type="dxa"/>
          </w:tblCellMar>
        </w:tblPrEx>
        <w:tc>
          <w:tcPr>
            <w:tcW w:w="15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类别</w:t>
            </w:r>
          </w:p>
        </w:tc>
        <w:tc>
          <w:tcPr>
            <w:tcW w:w="108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c>
          <w:tcPr>
            <w:tcW w:w="5327"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本期变动金额</w:t>
            </w:r>
          </w:p>
        </w:tc>
        <w:tc>
          <w:tcPr>
            <w:tcW w:w="15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r>
      <w:tr>
        <w:tblPrEx>
          <w:tblCellMar>
            <w:top w:w="0" w:type="dxa"/>
            <w:left w:w="28" w:type="dxa"/>
            <w:bottom w:w="0" w:type="dxa"/>
            <w:right w:w="28" w:type="dxa"/>
          </w:tblCellMar>
        </w:tblPrEx>
        <w:tc>
          <w:tcPr>
            <w:tcW w:w="15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08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3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w:t>
            </w:r>
          </w:p>
        </w:tc>
        <w:tc>
          <w:tcPr>
            <w:tcW w:w="14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收回或转回</w:t>
            </w: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w:t>
            </w: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5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c>
          <w:tcPr>
            <w:tcW w:w="158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其他应收款</w:t>
            </w:r>
          </w:p>
        </w:tc>
        <w:tc>
          <w:tcPr>
            <w:tcW w:w="10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169,067.89</w:t>
            </w:r>
          </w:p>
        </w:tc>
        <w:tc>
          <w:tcPr>
            <w:tcW w:w="133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169,067.89</w:t>
            </w:r>
          </w:p>
        </w:tc>
      </w:tr>
      <w:tr>
        <w:tc>
          <w:tcPr>
            <w:tcW w:w="158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c>
          <w:tcPr>
            <w:tcW w:w="10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169,067.89</w:t>
            </w:r>
          </w:p>
        </w:tc>
        <w:tc>
          <w:tcPr>
            <w:tcW w:w="133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4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4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169,067.89</w:t>
            </w:r>
          </w:p>
        </w:tc>
      </w:tr>
    </w:tbl>
    <w:p>
      <w:pPr>
        <w:jc w:val="left"/>
        <w:rPr>
          <w:rFonts w:hint="default" w:eastAsia="Times New Roman"/>
        </w:rPr>
      </w:pPr>
      <w:r>
        <w:t>其中本期坏账准备转回或收回金额重要的：</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187"/>
        <w:gridCol w:w="3191"/>
        <w:gridCol w:w="3191"/>
      </w:tblGrid>
      <w:tr>
        <w:tblPrEx>
          <w:tblCellMar>
            <w:top w:w="0" w:type="dxa"/>
            <w:left w:w="28" w:type="dxa"/>
            <w:bottom w:w="0" w:type="dxa"/>
            <w:right w:w="2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单位名称</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转回或收回金额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收回方式</w:t>
            </w:r>
          </w:p>
        </w:tc>
      </w:tr>
    </w:tbl>
    <w:p>
      <w:pPr>
        <w:pStyle w:val="10"/>
        <w:outlineLvl w:val="4"/>
        <w:rPr>
          <w:rFonts w:hint="default" w:eastAsia="Times New Roman"/>
        </w:rPr>
      </w:pPr>
      <w:r>
        <w:rPr>
          <w:rFonts w:hint="default"/>
        </w:rPr>
        <w:t>4</w:t>
      </w:r>
      <w:r>
        <w:t>）本期实际核销的其他应收款情况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4780"/>
        <w:gridCol w:w="4788"/>
      </w:tblGrid>
      <w:tr>
        <w:tblPrEx>
          <w:tblCellMar>
            <w:top w:w="0" w:type="dxa"/>
            <w:left w:w="28" w:type="dxa"/>
            <w:bottom w:w="0" w:type="dxa"/>
            <w:right w:w="28" w:type="dxa"/>
          </w:tblCellMar>
        </w:tblPrEx>
        <w:tc>
          <w:tcPr>
            <w:tcW w:w="478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478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核销金额</w:t>
            </w:r>
          </w:p>
        </w:tc>
      </w:tr>
    </w:tbl>
    <w:p>
      <w:pPr>
        <w:jc w:val="left"/>
        <w:rPr>
          <w:rFonts w:hint="default" w:eastAsia="Times New Roman"/>
        </w:rPr>
      </w:pPr>
      <w:r>
        <w:t>其中重要的其他应收款核销情况：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684"/>
        <w:gridCol w:w="1551"/>
        <w:gridCol w:w="1552"/>
        <w:gridCol w:w="1552"/>
        <w:gridCol w:w="1615"/>
        <w:gridCol w:w="1615"/>
      </w:tblGrid>
      <w:tr>
        <w:tblPrEx>
          <w:tblCellMar>
            <w:top w:w="0" w:type="dxa"/>
            <w:left w:w="28" w:type="dxa"/>
            <w:bottom w:w="0" w:type="dxa"/>
            <w:right w:w="28" w:type="dxa"/>
          </w:tblCellMar>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单位名称</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其他应收款性质</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核销金额</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核销原因</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履行的核销程序</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款项是否由关联交易产生</w:t>
            </w:r>
          </w:p>
        </w:tc>
      </w:tr>
    </w:tbl>
    <w:p>
      <w:pPr>
        <w:jc w:val="left"/>
        <w:rPr>
          <w:rFonts w:hint="default" w:eastAsia="Times New Roman"/>
        </w:rPr>
      </w:pPr>
      <w:r>
        <w:t>其他应收款核销说明：</w:t>
      </w:r>
    </w:p>
    <w:p>
      <w:pPr>
        <w:pStyle w:val="10"/>
        <w:outlineLvl w:val="4"/>
        <w:rPr>
          <w:rFonts w:hint="default" w:eastAsia="Times New Roman"/>
        </w:rPr>
      </w:pPr>
      <w:r>
        <w:rPr>
          <w:rFonts w:hint="default"/>
        </w:rPr>
        <w:t>5</w:t>
      </w:r>
      <w:r>
        <w:t>）按欠款方归集的期末余额前五名的其他应收款情况</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684"/>
        <w:gridCol w:w="1551"/>
        <w:gridCol w:w="1552"/>
        <w:gridCol w:w="1552"/>
        <w:gridCol w:w="1615"/>
        <w:gridCol w:w="1615"/>
      </w:tblGrid>
      <w:tr>
        <w:tblPrEx>
          <w:tblCellMar>
            <w:top w:w="0" w:type="dxa"/>
            <w:left w:w="28" w:type="dxa"/>
            <w:bottom w:w="0" w:type="dxa"/>
            <w:right w:w="28" w:type="dxa"/>
          </w:tblCellMar>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单位名称</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款项的性质</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账龄</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占其他应收款期末余额合计数的比例</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坏账准备期末余额</w:t>
            </w:r>
          </w:p>
        </w:tc>
      </w:tr>
      <w:tr>
        <w:tblPrEx>
          <w:tblCellMar>
            <w:top w:w="0" w:type="dxa"/>
            <w:left w:w="28" w:type="dxa"/>
            <w:bottom w:w="0" w:type="dxa"/>
            <w:right w:w="28" w:type="dxa"/>
          </w:tblCellMar>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单位</w:t>
            </w:r>
            <w:r>
              <w:rPr>
                <w:rFonts w:hint="default"/>
              </w:rPr>
              <w:t>1</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子公司往来款</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47,424,642.70</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w:t>
            </w:r>
            <w:r>
              <w:t>年以内</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96.04%</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单位</w:t>
            </w:r>
            <w:r>
              <w:rPr>
                <w:rFonts w:hint="default"/>
              </w:rPr>
              <w:t>2</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股权转让款</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750,000.00</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1-2</w:t>
            </w:r>
            <w:r>
              <w:t>年</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1.52%</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150,000.00</w:t>
            </w:r>
          </w:p>
        </w:tc>
      </w:tr>
      <w:tr>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单位</w:t>
            </w:r>
            <w:r>
              <w:rPr>
                <w:rFonts w:hint="default"/>
              </w:rPr>
              <w:t>3</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子公司往来款</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716,808.72</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2</w:t>
            </w:r>
            <w:r>
              <w:t>年以内</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1.45%</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单位</w:t>
            </w:r>
            <w:r>
              <w:rPr>
                <w:rFonts w:hint="default"/>
              </w:rPr>
              <w:t>4</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保证金及押金</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100,000.00</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w:t>
            </w:r>
            <w:r>
              <w:t>年以内</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0.20%</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rPr>
            </w:pPr>
            <w:r>
              <w:t>单位</w:t>
            </w:r>
            <w:r>
              <w:rPr>
                <w:rFonts w:hint="default"/>
              </w:rPr>
              <w:t>5</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保证金及押金</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80,000.00</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rPr>
                <w:rFonts w:hint="default"/>
              </w:rPr>
              <w:t>1</w:t>
            </w:r>
            <w:r>
              <w:t>年以内</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0.16%</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68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49,071,451.42</w:t>
            </w:r>
          </w:p>
        </w:tc>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99.37%</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150,000.00</w:t>
            </w:r>
          </w:p>
        </w:tc>
      </w:tr>
    </w:tbl>
    <w:p>
      <w:pPr>
        <w:pStyle w:val="10"/>
        <w:outlineLvl w:val="4"/>
        <w:rPr>
          <w:rFonts w:hint="default" w:eastAsia="Times New Roman"/>
        </w:rPr>
      </w:pPr>
      <w:r>
        <w:rPr>
          <w:rFonts w:hint="default"/>
        </w:rPr>
        <w:t>6</w:t>
      </w:r>
      <w:r>
        <w:t>）涉及政府补助的应收款项</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2025"/>
        <w:gridCol w:w="1866"/>
        <w:gridCol w:w="1867"/>
        <w:gridCol w:w="1867"/>
        <w:gridCol w:w="1944"/>
      </w:tblGrid>
      <w:tr>
        <w:tblPrEx>
          <w:tblCellMar>
            <w:top w:w="0" w:type="dxa"/>
            <w:left w:w="28" w:type="dxa"/>
            <w:bottom w:w="0" w:type="dxa"/>
            <w:right w:w="28" w:type="dxa"/>
          </w:tblCellMar>
        </w:tblPrEx>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单位名称</w:t>
            </w:r>
          </w:p>
        </w:tc>
        <w:tc>
          <w:tcPr>
            <w:tcW w:w="18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政府补助项目名称</w:t>
            </w:r>
          </w:p>
        </w:tc>
        <w:tc>
          <w:tcPr>
            <w:tcW w:w="18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18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期末账龄</w:t>
            </w:r>
          </w:p>
        </w:tc>
        <w:tc>
          <w:tcPr>
            <w:tcW w:w="194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预计收取的时间、金额及依据</w:t>
            </w:r>
          </w:p>
        </w:tc>
      </w:tr>
    </w:tbl>
    <w:p>
      <w:pPr>
        <w:pStyle w:val="10"/>
        <w:outlineLvl w:val="4"/>
        <w:rPr>
          <w:rFonts w:hint="default" w:eastAsia="Times New Roman"/>
        </w:rPr>
      </w:pPr>
      <w:r>
        <w:rPr>
          <w:rFonts w:hint="default"/>
        </w:rPr>
        <w:t>7</w:t>
      </w:r>
      <w:r>
        <w:t>）因金融资产转移而终止确认的其他应收款</w:t>
      </w:r>
    </w:p>
    <w:p>
      <w:pPr>
        <w:pStyle w:val="10"/>
        <w:outlineLvl w:val="4"/>
        <w:rPr>
          <w:rFonts w:hint="default" w:eastAsia="Times New Roman"/>
        </w:rPr>
      </w:pPr>
      <w:r>
        <w:rPr>
          <w:rFonts w:hint="default"/>
        </w:rPr>
        <w:t>8</w:t>
      </w:r>
      <w:r>
        <w:t>）转移其他应收款且继续涉入形成的资产、负债金额</w:t>
      </w:r>
    </w:p>
    <w:p>
      <w:pPr>
        <w:jc w:val="left"/>
        <w:rPr>
          <w:rFonts w:hint="default" w:eastAsia="Times New Roman"/>
        </w:rPr>
      </w:pPr>
      <w:r>
        <w:t>其他说明：</w:t>
      </w:r>
    </w:p>
    <w:p>
      <w:pPr>
        <w:pStyle w:val="10"/>
        <w:outlineLvl w:val="2"/>
        <w:rPr>
          <w:rFonts w:hint="default" w:eastAsia="Times New Roman"/>
        </w:rPr>
      </w:pPr>
      <w:r>
        <w:rPr>
          <w:rFonts w:hint="default"/>
        </w:rPr>
        <w:t>3</w:t>
      </w:r>
      <w:r>
        <w:t>、长期股权投资</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368"/>
        <w:gridCol w:w="1368"/>
        <w:gridCol w:w="1367"/>
        <w:gridCol w:w="1367"/>
        <w:gridCol w:w="1367"/>
        <w:gridCol w:w="1367"/>
        <w:gridCol w:w="1367"/>
      </w:tblGrid>
      <w:tr>
        <w:tblPrEx>
          <w:tblCellMar>
            <w:top w:w="0" w:type="dxa"/>
            <w:left w:w="28" w:type="dxa"/>
            <w:bottom w:w="0" w:type="dxa"/>
            <w:right w:w="28" w:type="dxa"/>
          </w:tblCellMar>
        </w:tblPrEx>
        <w:tc>
          <w:tcPr>
            <w:tcW w:w="136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4102"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期末余额</w:t>
            </w:r>
          </w:p>
        </w:tc>
        <w:tc>
          <w:tcPr>
            <w:tcW w:w="410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期初余额</w:t>
            </w:r>
          </w:p>
        </w:tc>
      </w:tr>
      <w:tr>
        <w:tc>
          <w:tcPr>
            <w:tcW w:w="136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账面余额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账面价值</w:t>
            </w:r>
          </w:p>
        </w:tc>
      </w:tr>
      <w:tr>
        <w:tblPrEx>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对子公司投资</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489,220,269.07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48,749,134.61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440,471,134.46</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488,720,269.07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488,720,269.07</w:t>
            </w:r>
          </w:p>
        </w:tc>
      </w:tr>
      <w:t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对联营、合营企业投资</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91,355,734.41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91,355,734.41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75,550,563.41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75,550,563.41</w:t>
            </w:r>
          </w:p>
        </w:tc>
      </w:tr>
      <w:tr>
        <w:tblPrEx>
          <w:tblCellMar>
            <w:top w:w="0" w:type="dxa"/>
            <w:left w:w="28" w:type="dxa"/>
            <w:bottom w:w="0" w:type="dxa"/>
            <w:right w:w="28" w:type="dxa"/>
          </w:tblCellMar>
        </w:tblPrEx>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580,576,003.48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48,749,134.61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531,826,868.87</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564,270,832.48</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367"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564,270,832.48</w:t>
            </w:r>
          </w:p>
        </w:tc>
      </w:tr>
    </w:tbl>
    <w:p>
      <w:pPr>
        <w:pStyle w:val="10"/>
        <w:outlineLvl w:val="3"/>
        <w:rPr>
          <w:rFonts w:hint="default" w:eastAsia="Times New Roman"/>
        </w:rPr>
      </w:pPr>
      <w:r>
        <w:t>（</w:t>
      </w:r>
      <w:r>
        <w:rPr>
          <w:rFonts w:hint="default"/>
        </w:rPr>
        <w:t>1</w:t>
      </w:r>
      <w:r>
        <w:t>）对子公司投资</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267"/>
        <w:gridCol w:w="1285"/>
        <w:gridCol w:w="1047"/>
        <w:gridCol w:w="1166"/>
        <w:gridCol w:w="1166"/>
        <w:gridCol w:w="1213"/>
        <w:gridCol w:w="1213"/>
        <w:gridCol w:w="1213"/>
      </w:tblGrid>
      <w:tr>
        <w:tblPrEx>
          <w:tblCellMar>
            <w:top w:w="0" w:type="dxa"/>
            <w:left w:w="28" w:type="dxa"/>
            <w:bottom w:w="0" w:type="dxa"/>
            <w:right w:w="28" w:type="dxa"/>
          </w:tblCellMar>
        </w:tblPrEx>
        <w:tc>
          <w:tcPr>
            <w:tcW w:w="12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被投资单位</w:t>
            </w:r>
          </w:p>
        </w:tc>
        <w:tc>
          <w:tcPr>
            <w:tcW w:w="12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期初余额</w:t>
            </w:r>
            <w:r>
              <w:rPr>
                <w:rFonts w:hint="default"/>
              </w:rPr>
              <w:t>(</w:t>
            </w:r>
            <w:r>
              <w:t>账面价值</w:t>
            </w:r>
            <w:r>
              <w:rPr>
                <w:rFonts w:hint="default"/>
              </w:rPr>
              <w:t>)</w:t>
            </w:r>
          </w:p>
        </w:tc>
        <w:tc>
          <w:tcPr>
            <w:tcW w:w="4592"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本期增减变动</w:t>
            </w:r>
          </w:p>
        </w:tc>
        <w:tc>
          <w:tcPr>
            <w:tcW w:w="12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期末余额</w:t>
            </w:r>
            <w:r>
              <w:rPr>
                <w:rFonts w:hint="default"/>
              </w:rPr>
              <w:t>(</w:t>
            </w:r>
            <w:r>
              <w:t>账面价值</w:t>
            </w:r>
            <w:r>
              <w:rPr>
                <w:rFonts w:hint="default"/>
              </w:rPr>
              <w:t>)</w:t>
            </w:r>
          </w:p>
        </w:tc>
        <w:tc>
          <w:tcPr>
            <w:tcW w:w="12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减值准备期末余额</w:t>
            </w:r>
          </w:p>
        </w:tc>
      </w:tr>
      <w:tr>
        <w:tblPrEx>
          <w:tblCellMar>
            <w:top w:w="0" w:type="dxa"/>
            <w:left w:w="28" w:type="dxa"/>
            <w:bottom w:w="0" w:type="dxa"/>
            <w:right w:w="28" w:type="dxa"/>
          </w:tblCellMar>
        </w:tblPrEx>
        <w:tc>
          <w:tcPr>
            <w:tcW w:w="12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2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04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追加投资</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减少投资</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计提减值准备</w:t>
            </w: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2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12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c>
          <w:tcPr>
            <w:tcW w:w="12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汕头市广油美联新材料研究院有限公司</w:t>
            </w:r>
          </w:p>
        </w:tc>
        <w:tc>
          <w:tcPr>
            <w:tcW w:w="12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2,750,000.00</w:t>
            </w:r>
          </w:p>
        </w:tc>
        <w:tc>
          <w:tcPr>
            <w:tcW w:w="104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500,000.00</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3,250,000.00</w:t>
            </w: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2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广东美联隔膜有限公司</w:t>
            </w:r>
          </w:p>
        </w:tc>
        <w:tc>
          <w:tcPr>
            <w:tcW w:w="12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50,000,000.00</w:t>
            </w:r>
          </w:p>
        </w:tc>
        <w:tc>
          <w:tcPr>
            <w:tcW w:w="104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50,000,000.00</w:t>
            </w: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12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联朴新材料科技（上海）有限公司</w:t>
            </w:r>
          </w:p>
        </w:tc>
        <w:tc>
          <w:tcPr>
            <w:tcW w:w="12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650,000.00</w:t>
            </w:r>
          </w:p>
        </w:tc>
        <w:tc>
          <w:tcPr>
            <w:tcW w:w="104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650,000.00</w:t>
            </w: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2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营创三征（营口）精细化工有限公司</w:t>
            </w:r>
          </w:p>
        </w:tc>
        <w:tc>
          <w:tcPr>
            <w:tcW w:w="12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434,820,269.07</w:t>
            </w:r>
          </w:p>
        </w:tc>
        <w:tc>
          <w:tcPr>
            <w:tcW w:w="104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-48,749,134.61</w:t>
            </w: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386,071,134.46</w:t>
            </w: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48,749,134.61</w:t>
            </w:r>
          </w:p>
        </w:tc>
      </w:tr>
      <w:tr>
        <w:tblPrEx>
          <w:tblCellMar>
            <w:top w:w="0" w:type="dxa"/>
            <w:left w:w="28" w:type="dxa"/>
            <w:bottom w:w="0" w:type="dxa"/>
            <w:right w:w="28" w:type="dxa"/>
          </w:tblCellMar>
        </w:tblPrEx>
        <w:tc>
          <w:tcPr>
            <w:tcW w:w="12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美胜新材料（东莞）有限公司</w:t>
            </w:r>
          </w:p>
        </w:tc>
        <w:tc>
          <w:tcPr>
            <w:tcW w:w="128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500,000.00</w:t>
            </w:r>
          </w:p>
        </w:tc>
        <w:tc>
          <w:tcPr>
            <w:tcW w:w="104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500,000.00</w:t>
            </w: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c>
          <w:tcPr>
            <w:tcW w:w="12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2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488,720,269.07</w:t>
            </w:r>
          </w:p>
        </w:tc>
        <w:tc>
          <w:tcPr>
            <w:tcW w:w="104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500,000.00</w:t>
            </w: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-48,749,134.61</w:t>
            </w:r>
          </w:p>
        </w:tc>
        <w:tc>
          <w:tcPr>
            <w:tcW w:w="12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21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440,471,134.46</w:t>
            </w:r>
          </w:p>
        </w:tc>
        <w:tc>
          <w:tcPr>
            <w:tcW w:w="121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48,749,134.61</w:t>
            </w:r>
          </w:p>
        </w:tc>
      </w:tr>
    </w:tbl>
    <w:p>
      <w:pPr>
        <w:pStyle w:val="10"/>
        <w:outlineLvl w:val="3"/>
        <w:rPr>
          <w:rFonts w:hint="default" w:eastAsia="Times New Roman"/>
        </w:rPr>
      </w:pPr>
      <w:r>
        <w:t>（</w:t>
      </w:r>
      <w:r>
        <w:rPr>
          <w:rFonts w:hint="default"/>
        </w:rPr>
        <w:t>2</w:t>
      </w:r>
      <w:r>
        <w:t>）对联营、合营企业投资</w:t>
      </w:r>
    </w:p>
    <w:p>
      <w:pPr>
        <w:jc w:val="right"/>
        <w:rPr>
          <w:rFonts w:hint="default" w:eastAsia="Times New Roman"/>
        </w:rPr>
      </w:pPr>
      <w:r>
        <w:t>单位：元</w:t>
      </w:r>
    </w:p>
    <w:tbl>
      <w:tblPr>
        <w:tblStyle w:val="7"/>
        <w:tblW w:w="0" w:type="auto"/>
        <w:jc w:val="center"/>
        <w:tblLayout w:type="fixed"/>
        <w:tblCellMar>
          <w:top w:w="0" w:type="dxa"/>
          <w:left w:w="28" w:type="dxa"/>
          <w:bottom w:w="0" w:type="dxa"/>
          <w:right w:w="28" w:type="dxa"/>
        </w:tblCellMar>
      </w:tblPr>
      <w:tblGrid>
        <w:gridCol w:w="993"/>
        <w:gridCol w:w="1134"/>
        <w:gridCol w:w="1134"/>
        <w:gridCol w:w="992"/>
        <w:gridCol w:w="1134"/>
        <w:gridCol w:w="567"/>
        <w:gridCol w:w="567"/>
        <w:gridCol w:w="709"/>
        <w:gridCol w:w="515"/>
        <w:gridCol w:w="477"/>
        <w:gridCol w:w="1119"/>
        <w:gridCol w:w="798"/>
      </w:tblGrid>
      <w:tr>
        <w:tblPrEx>
          <w:tblCellMar>
            <w:top w:w="0" w:type="dxa"/>
            <w:left w:w="28" w:type="dxa"/>
            <w:bottom w:w="0" w:type="dxa"/>
            <w:right w:w="28" w:type="dxa"/>
          </w:tblCellMar>
        </w:tblPrEx>
        <w:trPr>
          <w:jc w:val="center"/>
        </w:trPr>
        <w:tc>
          <w:tcPr>
            <w:tcW w:w="99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投资单位</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期初余额</w:t>
            </w:r>
            <w:r>
              <w:rPr>
                <w:rFonts w:hint="default"/>
              </w:rPr>
              <w:t>(</w:t>
            </w:r>
            <w:r>
              <w:t>账面价值</w:t>
            </w:r>
            <w:r>
              <w:rPr>
                <w:rFonts w:hint="default"/>
              </w:rPr>
              <w:t>)</w:t>
            </w:r>
          </w:p>
        </w:tc>
        <w:tc>
          <w:tcPr>
            <w:tcW w:w="6095" w:type="dxa"/>
            <w:gridSpan w:val="8"/>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本期增减变动</w:t>
            </w:r>
          </w:p>
        </w:tc>
        <w:tc>
          <w:tcPr>
            <w:tcW w:w="111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期末余额</w:t>
            </w:r>
            <w:r>
              <w:rPr>
                <w:rFonts w:hint="default"/>
              </w:rPr>
              <w:t>(</w:t>
            </w:r>
            <w:r>
              <w:t>账面价值</w:t>
            </w:r>
            <w:r>
              <w:rPr>
                <w:rFonts w:hint="default"/>
              </w:rPr>
              <w:t>)</w:t>
            </w:r>
          </w:p>
        </w:tc>
        <w:tc>
          <w:tcPr>
            <w:tcW w:w="7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减值准备期末余额</w:t>
            </w:r>
          </w:p>
        </w:tc>
      </w:tr>
      <w:tr>
        <w:tblPrEx>
          <w:tblCellMar>
            <w:top w:w="0" w:type="dxa"/>
            <w:left w:w="28" w:type="dxa"/>
            <w:bottom w:w="0" w:type="dxa"/>
            <w:right w:w="28" w:type="dxa"/>
          </w:tblCellMar>
        </w:tblPrEx>
        <w:trPr>
          <w:jc w:val="center"/>
        </w:trPr>
        <w:tc>
          <w:tcPr>
            <w:tcW w:w="99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追加投资</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减少投资</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权益法下确认的投资损益</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其他综合收益调整</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其他权益变动</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宣告发放现金股利或利润</w:t>
            </w:r>
          </w:p>
        </w:tc>
        <w:tc>
          <w:tcPr>
            <w:tcW w:w="51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计提减值准备</w:t>
            </w:r>
          </w:p>
        </w:tc>
        <w:tc>
          <w:tcPr>
            <w:tcW w:w="47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其他</w:t>
            </w:r>
          </w:p>
        </w:tc>
        <w:tc>
          <w:tcPr>
            <w:tcW w:w="11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c>
          <w:tcPr>
            <w:tcW w:w="7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eastAsia="Times New Roman"/>
              </w:rPr>
            </w:pPr>
          </w:p>
        </w:tc>
      </w:tr>
      <w:tr>
        <w:tblPrEx>
          <w:tblCellMar>
            <w:top w:w="0" w:type="dxa"/>
            <w:left w:w="28" w:type="dxa"/>
            <w:bottom w:w="0" w:type="dxa"/>
            <w:right w:w="28" w:type="dxa"/>
          </w:tblCellMar>
        </w:tblPrEx>
        <w:trPr>
          <w:jc w:val="center"/>
        </w:trPr>
        <w:tc>
          <w:tcPr>
            <w:tcW w:w="10139"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一、合营企业</w:t>
            </w:r>
          </w:p>
        </w:tc>
      </w:tr>
      <w:tr>
        <w:tblPrEx>
          <w:tblCellMar>
            <w:top w:w="0" w:type="dxa"/>
            <w:left w:w="28" w:type="dxa"/>
            <w:bottom w:w="0" w:type="dxa"/>
            <w:right w:w="28" w:type="dxa"/>
          </w:tblCellMar>
        </w:tblPrEx>
        <w:trPr>
          <w:jc w:val="center"/>
        </w:trPr>
        <w:tc>
          <w:tcPr>
            <w:tcW w:w="10139"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二、联营企业</w:t>
            </w:r>
          </w:p>
        </w:tc>
      </w:tr>
      <w:tr>
        <w:tblPrEx>
          <w:tblCellMar>
            <w:top w:w="0" w:type="dxa"/>
            <w:left w:w="28" w:type="dxa"/>
            <w:bottom w:w="0" w:type="dxa"/>
            <w:right w:w="28" w:type="dxa"/>
          </w:tblCellMar>
        </w:tblPrEx>
        <w:trPr>
          <w:jc w:val="center"/>
        </w:trPr>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营口营新化工科技有限公司</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75,550,563.41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16,625,000.00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-900,000.00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-2,869,431.07</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5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88,406,132.34</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rPr>
          <w:jc w:val="center"/>
        </w:trPr>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山东美诺新材料科技有限公司</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3,000,000.00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-50,397.93</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5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2,949,602.07</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rPr>
          <w:jc w:val="center"/>
        </w:trPr>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小计</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75,550,563.41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19,625,000.00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-900,000.00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-2,919,829.00</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5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1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91,355,734.41</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rPr>
          <w:jc w:val="center"/>
        </w:trPr>
        <w:tc>
          <w:tcPr>
            <w:tcW w:w="9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right"/>
              <w:rPr>
                <w:rFonts w:hint="default"/>
              </w:rPr>
            </w:pPr>
            <w:r>
              <w:rPr>
                <w:rFonts w:hint="default"/>
              </w:rPr>
              <w:t>75,550,563.41</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19,625,000.00</w:t>
            </w:r>
          </w:p>
        </w:tc>
        <w:tc>
          <w:tcPr>
            <w:tcW w:w="99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-900,000.00</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-2,919,829.00</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515"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4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c>
          <w:tcPr>
            <w:tcW w:w="111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91,355,734.41</w:t>
            </w:r>
          </w:p>
        </w:tc>
        <w:tc>
          <w:tcPr>
            <w:tcW w:w="798"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p>
        </w:tc>
      </w:tr>
    </w:tbl>
    <w:p>
      <w:pPr>
        <w:pStyle w:val="10"/>
        <w:outlineLvl w:val="3"/>
        <w:rPr>
          <w:rFonts w:hint="default" w:eastAsia="Times New Roman"/>
        </w:rPr>
      </w:pPr>
      <w:r>
        <w:t>（</w:t>
      </w:r>
      <w:r>
        <w:rPr>
          <w:rFonts w:hint="default"/>
        </w:rPr>
        <w:t>3</w:t>
      </w:r>
      <w:r>
        <w:t>）其他说明</w:t>
      </w:r>
    </w:p>
    <w:p>
      <w:pPr>
        <w:pStyle w:val="10"/>
        <w:outlineLvl w:val="2"/>
        <w:rPr>
          <w:rFonts w:hint="default" w:eastAsia="Times New Roman"/>
        </w:rPr>
      </w:pPr>
      <w:r>
        <w:rPr>
          <w:rFonts w:hint="default"/>
        </w:rPr>
        <w:t>4</w:t>
      </w:r>
      <w:r>
        <w:t>、营业收入和营业成本</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94"/>
        <w:gridCol w:w="1837"/>
        <w:gridCol w:w="1913"/>
        <w:gridCol w:w="1913"/>
        <w:gridCol w:w="1913"/>
      </w:tblGrid>
      <w:tr>
        <w:tblPrEx>
          <w:tblCellMar>
            <w:top w:w="0" w:type="dxa"/>
            <w:left w:w="28" w:type="dxa"/>
            <w:bottom w:w="0" w:type="dxa"/>
            <w:right w:w="28" w:type="dxa"/>
          </w:tblCellMar>
        </w:tblPrEx>
        <w:tc>
          <w:tcPr>
            <w:tcW w:w="19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75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82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19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收入</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成本</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收入</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成本</w:t>
            </w:r>
          </w:p>
        </w:tc>
      </w:tr>
      <w:tr>
        <w:tblPrEx>
          <w:tblCellMar>
            <w:top w:w="0" w:type="dxa"/>
            <w:left w:w="28" w:type="dxa"/>
            <w:bottom w:w="0" w:type="dxa"/>
            <w:right w:w="28" w:type="dxa"/>
          </w:tblCellMar>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主营业务</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723,492,830.69</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535,645,321.74</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633,791,709.45</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497,020,160.76</w:t>
            </w:r>
          </w:p>
        </w:tc>
      </w:tr>
      <w:tr>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其他业务</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53,441,407.43</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50,206,015.31</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16,819,150.79</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15,183,248.51</w:t>
            </w:r>
          </w:p>
        </w:tc>
      </w:tr>
      <w:tr>
        <w:tblPrEx>
          <w:tblCellMar>
            <w:top w:w="0" w:type="dxa"/>
            <w:left w:w="28" w:type="dxa"/>
            <w:bottom w:w="0" w:type="dxa"/>
            <w:right w:w="28" w:type="dxa"/>
          </w:tblCellMar>
        </w:tblPrEx>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776,934,238.12</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585,851,337.05</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650,610,860.24</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512,203,409.27</w:t>
            </w:r>
          </w:p>
        </w:tc>
      </w:tr>
    </w:tbl>
    <w:p>
      <w:pPr>
        <w:jc w:val="left"/>
        <w:rPr>
          <w:rFonts w:hint="default" w:eastAsia="Times New Roman"/>
        </w:rPr>
      </w:pPr>
      <w:r>
        <w:t>收入相关信息：</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1914"/>
        <w:gridCol w:w="1914"/>
        <w:gridCol w:w="1914"/>
        <w:gridCol w:w="1914"/>
        <w:gridCol w:w="1914"/>
      </w:tblGrid>
      <w:tr>
        <w:tblPrEx>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合同分类</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分部</w:t>
            </w:r>
            <w:r>
              <w:rPr>
                <w:rFonts w:hint="default"/>
              </w:rPr>
              <w:t>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r>
              <w:t>分部</w:t>
            </w:r>
            <w:r>
              <w:rPr>
                <w:rFonts w:hint="default"/>
              </w:rPr>
              <w:t>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合计</w:t>
            </w:r>
          </w:p>
        </w:tc>
      </w:tr>
      <w:t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r>
        <w:tblPrEx>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r>
        <w:tblPrEx>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r>
        <w:tblPrEx>
          <w:tblCellMar>
            <w:top w:w="0" w:type="dxa"/>
            <w:left w:w="28" w:type="dxa"/>
            <w:bottom w:w="0" w:type="dxa"/>
            <w:right w:w="28" w:type="dxa"/>
          </w:tblCellMar>
        </w:tblPrEx>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其中：</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p>
        </w:tc>
      </w:tr>
    </w:tbl>
    <w:p>
      <w:pPr>
        <w:jc w:val="left"/>
        <w:rPr>
          <w:rFonts w:hint="default" w:eastAsia="Times New Roman"/>
        </w:rPr>
      </w:pPr>
      <w:r>
        <w:t>与履约义务相关的信息：</w:t>
      </w:r>
    </w:p>
    <w:p>
      <w:pPr>
        <w:autoSpaceDE w:val="0"/>
        <w:autoSpaceDN w:val="0"/>
        <w:adjustRightInd w:val="0"/>
        <w:spacing w:before="0" w:after="0"/>
        <w:jc w:val="left"/>
        <w:rPr>
          <w:rFonts w:hint="default" w:eastAsia="Times New Roman"/>
          <w:kern w:val="0"/>
          <w:lang w:val="zh-CN"/>
        </w:rPr>
      </w:pPr>
      <w:r>
        <w:rPr>
          <w:rFonts w:ascii="宋体" w:hAnsi="宋体"/>
          <w:kern w:val="0"/>
          <w:lang w:val="zh-CN"/>
        </w:rPr>
        <w:t>无</w:t>
      </w:r>
    </w:p>
    <w:p>
      <w:pPr>
        <w:jc w:val="left"/>
        <w:rPr>
          <w:rFonts w:hint="default" w:eastAsia="Times New Roman"/>
        </w:rPr>
      </w:pPr>
      <w:r>
        <w:t>与分摊至剩余履约义务的交易价格相关的信息：</w:t>
      </w:r>
    </w:p>
    <w:p>
      <w:pPr>
        <w:jc w:val="left"/>
        <w:rPr>
          <w:rFonts w:hint="default" w:eastAsia="Times New Roman"/>
        </w:rPr>
      </w:pPr>
      <w:r>
        <w:t>本报告期末已签订合同、但尚未履行或尚未履行完毕的履约义务所对应的收入金额为</w:t>
      </w:r>
      <w:r>
        <w:rPr>
          <w:rFonts w:hint="default" w:eastAsia="Times New Roman"/>
        </w:rPr>
        <w:t>0.00</w:t>
      </w:r>
      <w:r>
        <w:t>元，其中，元预计将于年度确认收入，元预计将于年度确认收入，元预计将于年度确认收入。</w:t>
      </w:r>
    </w:p>
    <w:p>
      <w:pPr>
        <w:jc w:val="left"/>
        <w:rPr>
          <w:rFonts w:hint="default" w:eastAsia="Times New Roman"/>
        </w:rPr>
      </w:pPr>
      <w:r>
        <w:t>其他说明：</w:t>
      </w:r>
    </w:p>
    <w:p>
      <w:pPr>
        <w:pStyle w:val="10"/>
        <w:outlineLvl w:val="2"/>
        <w:rPr>
          <w:rFonts w:hint="default" w:eastAsia="Times New Roman"/>
        </w:rPr>
      </w:pPr>
      <w:r>
        <w:rPr>
          <w:rFonts w:hint="default"/>
        </w:rPr>
        <w:t>5</w:t>
      </w:r>
      <w:r>
        <w:t>、投资收益</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324"/>
        <w:gridCol w:w="3059"/>
        <w:gridCol w:w="3186"/>
      </w:tblGrid>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本期发生额</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上期发生额</w:t>
            </w: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成本法核算的长期股权投资收益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21,252,000.00</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权益法核算的长期股权投资收益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-2,919,829.00</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22,887,951.94</w:t>
            </w: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处置长期股权投资产生的投资收益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280,827.52</w:t>
            </w: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理财产品投资收益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259,998.35</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195,904.11</w:t>
            </w: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059"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18,592,169.35</w:t>
            </w:r>
          </w:p>
        </w:tc>
        <w:tc>
          <w:tcPr>
            <w:tcW w:w="3186"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23,364,683.57</w:t>
            </w:r>
          </w:p>
        </w:tc>
      </w:tr>
    </w:tbl>
    <w:p>
      <w:pPr>
        <w:pStyle w:val="10"/>
        <w:outlineLvl w:val="2"/>
        <w:rPr>
          <w:rFonts w:hint="default" w:eastAsia="Times New Roman"/>
        </w:rPr>
      </w:pPr>
      <w:r>
        <w:rPr>
          <w:rFonts w:hint="default"/>
        </w:rPr>
        <w:t>6</w:t>
      </w:r>
      <w:r>
        <w:t>、其他</w:t>
      </w:r>
    </w:p>
    <w:p>
      <w:pPr>
        <w:pStyle w:val="11"/>
        <w:outlineLvl w:val="1"/>
        <w:rPr>
          <w:rFonts w:hint="default" w:eastAsia="Times New Roman"/>
        </w:rPr>
      </w:pPr>
      <w:r>
        <w:t>十八、补充资料</w:t>
      </w:r>
    </w:p>
    <w:p>
      <w:pPr>
        <w:pStyle w:val="10"/>
        <w:outlineLvl w:val="2"/>
        <w:rPr>
          <w:rFonts w:hint="default" w:eastAsia="Times New Roman"/>
        </w:rPr>
      </w:pPr>
      <w:r>
        <w:rPr>
          <w:rFonts w:hint="default"/>
        </w:rPr>
        <w:t>1</w:t>
      </w:r>
      <w:r>
        <w:t>、当期非经常性损益明细表</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jc w:val="right"/>
        <w:rPr>
          <w:rFonts w:hint="default" w:eastAsia="Times New Roman"/>
        </w:rPr>
      </w:pPr>
      <w:r>
        <w:t>单位：元</w:t>
      </w:r>
    </w:p>
    <w:tbl>
      <w:tblPr>
        <w:tblStyle w:val="7"/>
        <w:tblW w:w="0" w:type="auto"/>
        <w:tblInd w:w="28" w:type="dxa"/>
        <w:tblLayout w:type="fixed"/>
        <w:tblCellMar>
          <w:top w:w="0" w:type="dxa"/>
          <w:left w:w="28" w:type="dxa"/>
          <w:bottom w:w="0" w:type="dxa"/>
          <w:right w:w="28" w:type="dxa"/>
        </w:tblCellMar>
      </w:tblPr>
      <w:tblGrid>
        <w:gridCol w:w="3324"/>
        <w:gridCol w:w="3059"/>
        <w:gridCol w:w="3186"/>
      </w:tblGrid>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项目</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金额</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说明</w:t>
            </w: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非流动资产处置损益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134,102.60</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计入当期损益的政府补助（与企业业务密切相关，按照国家统一标准定额或定量享受的政府补助除外）</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6,899,367.47</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259,998.35</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除上述各项之外的其他营业外收入和支出</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-889,548.14</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r>
              <w:t>处置长期股权投资</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eastAsia="Times New Roman"/>
              </w:rPr>
            </w:pP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减：所得税影响额</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980,349.64</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　　少数股东权益影响额</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156,274.73</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eastAsia="Times New Roman"/>
              </w:rPr>
            </w:pPr>
          </w:p>
        </w:tc>
      </w:tr>
      <w:tr>
        <w:tblPrEx>
          <w:tblCellMar>
            <w:top w:w="0" w:type="dxa"/>
            <w:left w:w="28" w:type="dxa"/>
            <w:bottom w:w="0" w:type="dxa"/>
            <w:right w:w="28" w:type="dxa"/>
          </w:tblCellMar>
        </w:tblPrEx>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合计</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5,267,295.91</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rPr>
                <w:rFonts w:hint="default" w:eastAsia="Times New Roman"/>
              </w:rPr>
              <w:t>--</w:t>
            </w:r>
          </w:p>
        </w:tc>
      </w:tr>
    </w:tbl>
    <w:p>
      <w:pPr>
        <w:jc w:val="left"/>
        <w:rPr>
          <w:rFonts w:hint="default" w:eastAsia="Times New Roman"/>
        </w:rPr>
      </w:pPr>
      <w:r>
        <w:t>对公司根据《公开发行证券的公司信息披露解释性公告第</w:t>
      </w:r>
      <w:r>
        <w:rPr>
          <w:rFonts w:hint="default"/>
        </w:rPr>
        <w:t>1</w:t>
      </w:r>
      <w:r>
        <w:t>号</w:t>
      </w:r>
      <w:r>
        <w:rPr>
          <w:rFonts w:hint="default"/>
        </w:rPr>
        <w:t>——</w:t>
      </w:r>
      <w:r>
        <w:t>非经常性损益》定义界定的非经常性损益项目，以及把《公开发行证券的公司信息披露解释性公告第</w:t>
      </w:r>
      <w:r>
        <w:rPr>
          <w:rFonts w:hint="default"/>
        </w:rPr>
        <w:t>1</w:t>
      </w:r>
      <w:r>
        <w:t>号</w:t>
      </w:r>
      <w:r>
        <w:rPr>
          <w:rFonts w:hint="default"/>
        </w:rPr>
        <w:t>——</w:t>
      </w:r>
      <w:r>
        <w:t>非经常性损益》中列举的非经常性损益项目界定为经常性损益的项目，应说明原因。</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2"/>
        <w:rPr>
          <w:rFonts w:hint="default" w:eastAsia="Times New Roman"/>
        </w:rPr>
      </w:pPr>
      <w:r>
        <w:rPr>
          <w:rFonts w:hint="default"/>
        </w:rPr>
        <w:t>2</w:t>
      </w:r>
      <w:r>
        <w:t>、净资产收益率及每股收益</w:t>
      </w:r>
    </w:p>
    <w:tbl>
      <w:tblPr>
        <w:tblStyle w:val="7"/>
        <w:tblW w:w="0" w:type="auto"/>
        <w:tblInd w:w="28" w:type="dxa"/>
        <w:tblLayout w:type="fixed"/>
        <w:tblCellMar>
          <w:top w:w="0" w:type="dxa"/>
          <w:left w:w="28" w:type="dxa"/>
          <w:bottom w:w="0" w:type="dxa"/>
          <w:right w:w="28" w:type="dxa"/>
        </w:tblCellMar>
      </w:tblPr>
      <w:tblGrid>
        <w:gridCol w:w="2662"/>
        <w:gridCol w:w="3080"/>
        <w:gridCol w:w="1913"/>
        <w:gridCol w:w="1913"/>
      </w:tblGrid>
      <w:tr>
        <w:tblPrEx>
          <w:tblCellMar>
            <w:top w:w="0" w:type="dxa"/>
            <w:left w:w="28" w:type="dxa"/>
            <w:bottom w:w="0" w:type="dxa"/>
            <w:right w:w="28" w:type="dxa"/>
          </w:tblCellMar>
        </w:tblPrEx>
        <w:tc>
          <w:tcPr>
            <w:tcW w:w="266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报告期利润</w:t>
            </w:r>
          </w:p>
        </w:tc>
        <w:tc>
          <w:tcPr>
            <w:tcW w:w="3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加权平均净资产收益率</w:t>
            </w:r>
          </w:p>
        </w:tc>
        <w:tc>
          <w:tcPr>
            <w:tcW w:w="382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每股收益</w:t>
            </w:r>
          </w:p>
        </w:tc>
      </w:tr>
      <w:tr>
        <w:tblPrEx>
          <w:tblCellMar>
            <w:top w:w="0" w:type="dxa"/>
            <w:left w:w="28" w:type="dxa"/>
            <w:bottom w:w="0" w:type="dxa"/>
            <w:right w:w="28" w:type="dxa"/>
          </w:tblCellMar>
        </w:tblPrEx>
        <w:tc>
          <w:tcPr>
            <w:tcW w:w="266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3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default" w:eastAsia="Times New Roman"/>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基本每股收益（元</w:t>
            </w:r>
            <w:r>
              <w:rPr>
                <w:rFonts w:hint="default"/>
              </w:rPr>
              <w:t>/</w:t>
            </w:r>
            <w:r>
              <w:t>股）</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eastAsia="Times New Roman"/>
              </w:rPr>
            </w:pPr>
            <w:r>
              <w:t>稀释每股收益（元</w:t>
            </w:r>
            <w:r>
              <w:rPr>
                <w:rFonts w:hint="default"/>
              </w:rPr>
              <w:t>/</w:t>
            </w:r>
            <w:r>
              <w:t>股）</w:t>
            </w:r>
          </w:p>
        </w:tc>
      </w:tr>
      <w:tr>
        <w:tblPrEx>
          <w:tblCellMar>
            <w:top w:w="0" w:type="dxa"/>
            <w:left w:w="28" w:type="dxa"/>
            <w:bottom w:w="0" w:type="dxa"/>
            <w:right w:w="28" w:type="dxa"/>
          </w:tblCellMar>
        </w:tblPrEx>
        <w:tc>
          <w:tcPr>
            <w:tcW w:w="26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归属于公司普通股股东的净利润</w:t>
            </w:r>
          </w:p>
        </w:tc>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5.82%</w:t>
            </w:r>
          </w:p>
        </w:tc>
        <w:tc>
          <w:tcPr>
            <w:tcW w:w="191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0.090</w:t>
            </w:r>
          </w:p>
        </w:tc>
        <w:tc>
          <w:tcPr>
            <w:tcW w:w="1913"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hint="default"/>
              </w:rPr>
            </w:pPr>
            <w:r>
              <w:rPr>
                <w:rFonts w:hint="default"/>
              </w:rPr>
              <w:t>0.090</w:t>
            </w:r>
          </w:p>
        </w:tc>
      </w:tr>
      <w:tr>
        <w:tblPrEx>
          <w:tblCellMar>
            <w:top w:w="0" w:type="dxa"/>
            <w:left w:w="28" w:type="dxa"/>
            <w:bottom w:w="0" w:type="dxa"/>
            <w:right w:w="28" w:type="dxa"/>
          </w:tblCellMar>
        </w:tblPrEx>
        <w:tc>
          <w:tcPr>
            <w:tcW w:w="2662"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eastAsia="Times New Roman"/>
              </w:rPr>
            </w:pPr>
            <w:r>
              <w:t>扣除非经常性损益后归属于公司普通股股东的净利润</w:t>
            </w:r>
          </w:p>
        </w:tc>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5.09%</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0.08</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default"/>
              </w:rPr>
            </w:pPr>
            <w:r>
              <w:rPr>
                <w:rFonts w:hint="default"/>
              </w:rPr>
              <w:t>0.08</w:t>
            </w:r>
          </w:p>
        </w:tc>
      </w:tr>
    </w:tbl>
    <w:p>
      <w:pPr>
        <w:pStyle w:val="10"/>
        <w:outlineLvl w:val="2"/>
        <w:rPr>
          <w:rFonts w:hint="default" w:eastAsia="Times New Roman"/>
        </w:rPr>
      </w:pPr>
      <w:r>
        <w:rPr>
          <w:rFonts w:hint="default"/>
        </w:rPr>
        <w:t>3</w:t>
      </w:r>
      <w:r>
        <w:t>、境内外会计准则下会计数据差异</w:t>
      </w:r>
    </w:p>
    <w:p>
      <w:pPr>
        <w:pStyle w:val="10"/>
        <w:outlineLvl w:val="3"/>
        <w:rPr>
          <w:rFonts w:hint="default" w:eastAsia="Times New Roman"/>
        </w:rPr>
      </w:pPr>
      <w:r>
        <w:t>（</w:t>
      </w:r>
      <w:r>
        <w:rPr>
          <w:rFonts w:hint="default"/>
        </w:rPr>
        <w:t>1</w:t>
      </w:r>
      <w:r>
        <w:t>）同时按照国际会计准则与按中国会计准则披露的财务报告中净利润和净资产差异情况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3"/>
        <w:rPr>
          <w:rFonts w:hint="default" w:eastAsia="Times New Roman"/>
        </w:rPr>
      </w:pPr>
      <w:r>
        <w:t>（</w:t>
      </w:r>
      <w:r>
        <w:rPr>
          <w:rFonts w:hint="default"/>
        </w:rPr>
        <w:t>2</w:t>
      </w:r>
      <w:r>
        <w:t>）同时按照境外会计准则与按中国会计准则披露的财务报告中净利润和净资产差异情况</w:t>
      </w:r>
    </w:p>
    <w:p>
      <w:pPr>
        <w:jc w:val="left"/>
        <w:rPr>
          <w:rFonts w:hint="default"/>
        </w:rPr>
      </w:pPr>
      <w:r>
        <w:rPr>
          <w:rFonts w:hint="default"/>
        </w:rPr>
        <w:t xml:space="preserve">□ </w:t>
      </w:r>
      <w:r>
        <w:t>适用</w:t>
      </w:r>
      <w:r>
        <w:rPr>
          <w:rFonts w:hint="default"/>
        </w:rPr>
        <w:t xml:space="preserve"> √ </w:t>
      </w:r>
      <w:r>
        <w:t>不适用</w:t>
      </w:r>
      <w:r>
        <w:rPr>
          <w:rFonts w:hint="default"/>
        </w:rPr>
        <w:t xml:space="preserve"> </w:t>
      </w:r>
    </w:p>
    <w:p>
      <w:pPr>
        <w:pStyle w:val="10"/>
        <w:outlineLvl w:val="3"/>
        <w:rPr>
          <w:rFonts w:hint="default" w:eastAsia="Times New Roman"/>
        </w:rPr>
      </w:pPr>
      <w:r>
        <w:t>（</w:t>
      </w:r>
      <w:r>
        <w:rPr>
          <w:rFonts w:hint="default"/>
        </w:rPr>
        <w:t>3</w:t>
      </w:r>
      <w:r>
        <w:t>）境内外会计准则下会计数据差异原因说明，对已经境外审计机构审计的数据进行差异调节的，应注明该境外机构的名称</w:t>
      </w:r>
    </w:p>
    <w:p>
      <w:pPr>
        <w:pStyle w:val="10"/>
        <w:outlineLvl w:val="2"/>
        <w:rPr>
          <w:rFonts w:hint="default" w:eastAsia="Times New Roman"/>
        </w:rPr>
      </w:pPr>
      <w:r>
        <w:rPr>
          <w:rFonts w:hint="default"/>
        </w:rPr>
        <w:t>4</w:t>
      </w:r>
      <w:r>
        <w:t>、其他</w:t>
      </w:r>
    </w:p>
    <w:p>
      <w:pPr>
        <w:pStyle w:val="10"/>
        <w:outlineLvl w:val="2"/>
        <w:rPr>
          <w:rFonts w:hint="default" w:eastAsia="Times New Roman"/>
        </w:rPr>
        <w:sectPr>
          <w:pgSz w:w="11906" w:h="16838"/>
          <w:pgMar w:top="1440" w:right="1134" w:bottom="1440" w:left="1134" w:header="851" w:footer="992" w:gutter="0"/>
          <w:cols w:space="720" w:num="1"/>
          <w:docGrid w:type="lines" w:linePitch="312" w:charSpace="0"/>
        </w:sectPr>
      </w:pPr>
    </w:p>
    <w:p>
      <w:pPr>
        <w:pStyle w:val="6"/>
        <w:outlineLvl w:val="0"/>
        <w:rPr>
          <w:rFonts w:hint="default"/>
        </w:rPr>
      </w:pPr>
      <w:bookmarkStart w:id="13" w:name="_Toc300000096"/>
      <w:bookmarkStart w:id="14" w:name="_Toc6045"/>
      <w:r>
        <w:t>第十三节</w:t>
      </w:r>
      <w:r>
        <w:rPr>
          <w:rFonts w:hint="default"/>
        </w:rPr>
        <w:t xml:space="preserve"> </w:t>
      </w:r>
      <w:r>
        <w:t>备查文件目录</w:t>
      </w:r>
      <w:bookmarkEnd w:id="13"/>
      <w:bookmarkEnd w:id="14"/>
    </w:p>
    <w:p>
      <w:pPr>
        <w:autoSpaceDE w:val="0"/>
        <w:autoSpaceDN w:val="0"/>
        <w:adjustRightInd w:val="0"/>
        <w:spacing w:before="0" w:after="0"/>
        <w:jc w:val="left"/>
        <w:rPr>
          <w:rFonts w:hint="default" w:eastAsia="Times New Roman"/>
          <w:kern w:val="0"/>
          <w:sz w:val="21"/>
          <w:lang w:val="zh-CN"/>
        </w:rPr>
      </w:pPr>
      <w:r>
        <w:rPr>
          <w:rFonts w:ascii="宋体" w:hAnsi="宋体"/>
          <w:kern w:val="0"/>
          <w:sz w:val="21"/>
          <w:lang w:val="zh-CN"/>
        </w:rPr>
        <w:t>一、载有公司负责人、主管会计工作负责人、会计机构负责人（会计主管人员）签名并盖章的财务报表。</w:t>
      </w:r>
      <w:r>
        <w:rPr>
          <w:rFonts w:hint="default" w:eastAsia="Times New Roman"/>
          <w:kern w:val="0"/>
          <w:sz w:val="21"/>
          <w:lang w:val="zh-CN"/>
        </w:rPr>
        <w:t xml:space="preserve"> </w:t>
      </w:r>
    </w:p>
    <w:p>
      <w:pPr>
        <w:autoSpaceDE w:val="0"/>
        <w:autoSpaceDN w:val="0"/>
        <w:adjustRightInd w:val="0"/>
        <w:spacing w:before="0" w:after="0"/>
        <w:jc w:val="left"/>
        <w:rPr>
          <w:rFonts w:hint="default" w:eastAsia="Times New Roman"/>
          <w:kern w:val="0"/>
          <w:sz w:val="21"/>
          <w:lang w:val="zh-CN"/>
        </w:rPr>
      </w:pPr>
      <w:r>
        <w:rPr>
          <w:rFonts w:ascii="宋体" w:hAnsi="宋体"/>
          <w:kern w:val="0"/>
          <w:sz w:val="21"/>
          <w:lang w:val="zh-CN"/>
        </w:rPr>
        <w:t>二、载有会计师事务所盖章、注册会计师签名并盖章的审计报告原件。</w:t>
      </w:r>
    </w:p>
    <w:p>
      <w:pPr>
        <w:autoSpaceDE w:val="0"/>
        <w:autoSpaceDN w:val="0"/>
        <w:adjustRightInd w:val="0"/>
        <w:spacing w:before="0" w:after="0"/>
        <w:rPr>
          <w:rFonts w:hint="default" w:eastAsia="Times New Roman"/>
          <w:kern w:val="0"/>
          <w:sz w:val="21"/>
          <w:lang w:val="zh-CN"/>
        </w:rPr>
      </w:pPr>
      <w:r>
        <w:rPr>
          <w:rFonts w:ascii="宋体" w:hAnsi="宋体"/>
          <w:kern w:val="0"/>
          <w:sz w:val="21"/>
          <w:lang w:val="zh-CN"/>
        </w:rPr>
        <w:t>三、经公司法定代表人签名的</w:t>
      </w:r>
      <w:r>
        <w:rPr>
          <w:rFonts w:hint="default" w:eastAsia="Times New Roman"/>
          <w:kern w:val="0"/>
          <w:sz w:val="21"/>
          <w:lang w:val="zh-CN"/>
        </w:rPr>
        <w:t>2020</w:t>
      </w:r>
      <w:r>
        <w:rPr>
          <w:rFonts w:ascii="宋体" w:hAnsi="宋体"/>
          <w:kern w:val="0"/>
          <w:sz w:val="21"/>
          <w:lang w:val="zh-CN"/>
        </w:rPr>
        <w:t>年年度报告原件。</w:t>
      </w:r>
    </w:p>
    <w:p>
      <w:pPr>
        <w:autoSpaceDE w:val="0"/>
        <w:autoSpaceDN w:val="0"/>
        <w:adjustRightInd w:val="0"/>
        <w:spacing w:before="0" w:after="0"/>
        <w:rPr>
          <w:rFonts w:hint="default" w:eastAsia="Times New Roman"/>
          <w:kern w:val="0"/>
          <w:sz w:val="21"/>
          <w:lang w:val="zh-CN"/>
        </w:rPr>
      </w:pPr>
      <w:r>
        <w:rPr>
          <w:rFonts w:ascii="宋体" w:hAnsi="宋体"/>
          <w:kern w:val="0"/>
          <w:sz w:val="21"/>
          <w:lang w:val="zh-CN"/>
        </w:rPr>
        <w:t>四、报告期内在中国证监会指定网站上公开披露过的所有公司文件的正本及公告的原稿。</w:t>
      </w:r>
    </w:p>
    <w:p>
      <w:pPr>
        <w:autoSpaceDE w:val="0"/>
        <w:autoSpaceDN w:val="0"/>
        <w:adjustRightInd w:val="0"/>
        <w:spacing w:before="0" w:after="0"/>
        <w:rPr>
          <w:rFonts w:hint="default" w:eastAsia="Times New Roman"/>
          <w:kern w:val="0"/>
          <w:sz w:val="21"/>
          <w:lang w:val="zh-CN"/>
        </w:rPr>
      </w:pPr>
    </w:p>
    <w:p>
      <w:pPr>
        <w:autoSpaceDE w:val="0"/>
        <w:autoSpaceDN w:val="0"/>
        <w:adjustRightInd w:val="0"/>
        <w:spacing w:before="0" w:after="0"/>
        <w:rPr>
          <w:rFonts w:hint="default" w:eastAsia="Times New Roman"/>
          <w:kern w:val="0"/>
          <w:sz w:val="21"/>
          <w:lang w:val="zh-CN"/>
        </w:rPr>
      </w:pPr>
      <w:r>
        <w:rPr>
          <w:rFonts w:ascii="宋体" w:hAnsi="宋体"/>
          <w:kern w:val="0"/>
          <w:sz w:val="21"/>
          <w:lang w:val="zh-CN"/>
        </w:rPr>
        <w:t>以上备查文件备置地点：公司董事办。</w:t>
      </w:r>
    </w:p>
    <w:p>
      <w:pPr>
        <w:autoSpaceDE w:val="0"/>
        <w:autoSpaceDN w:val="0"/>
        <w:adjustRightInd w:val="0"/>
        <w:spacing w:before="0" w:after="0"/>
        <w:jc w:val="left"/>
        <w:rPr>
          <w:rFonts w:hint="default" w:eastAsia="Times New Roman"/>
          <w:kern w:val="0"/>
          <w:lang w:val="zh-CN"/>
        </w:rPr>
      </w:pPr>
    </w:p>
    <w:sectPr>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imes New Roman"/>
      </w:rPr>
    </w:pPr>
    <w:r>
      <w:rPr>
        <w:rFonts w:hint="default"/>
      </w:rPr>
      <w:fldChar w:fldCharType="begin"/>
    </w:r>
    <w:r>
      <w:rPr>
        <w:rFonts w:hint="default"/>
      </w:rPr>
      <w:instrText xml:space="preserve"> PAGE </w:instrText>
    </w:r>
    <w:r>
      <w:rPr>
        <w:rFonts w:hint="default"/>
      </w:rPr>
      <w:fldChar w:fldCharType="separate"/>
    </w:r>
    <w:r>
      <w:rPr>
        <w:rFonts w:hint="default"/>
      </w:rPr>
      <w:t>88</w:t>
    </w:r>
    <w:r>
      <w:rPr>
        <w:rFonts w:hint="default"/>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imes New Roman"/>
      </w:rPr>
    </w:pPr>
    <w:r>
      <w:t>广东美联新材料股份有限公司</w:t>
    </w:r>
    <w:r>
      <w:rPr>
        <w:rFonts w:hint="default"/>
      </w:rPr>
      <w:t>2020</w:t>
    </w:r>
    <w:r>
      <w:t>年年度报告全文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9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036"/>
    <w:rsid w:val="00116E38"/>
    <w:rsid w:val="001349E4"/>
    <w:rsid w:val="00167B83"/>
    <w:rsid w:val="00172A27"/>
    <w:rsid w:val="00193476"/>
    <w:rsid w:val="0028267B"/>
    <w:rsid w:val="002C3281"/>
    <w:rsid w:val="002D5D31"/>
    <w:rsid w:val="002E7FF4"/>
    <w:rsid w:val="003F12BE"/>
    <w:rsid w:val="003F58BD"/>
    <w:rsid w:val="004A5271"/>
    <w:rsid w:val="004D6267"/>
    <w:rsid w:val="004F5C2D"/>
    <w:rsid w:val="00501BB9"/>
    <w:rsid w:val="005968F7"/>
    <w:rsid w:val="005B4199"/>
    <w:rsid w:val="00612A0B"/>
    <w:rsid w:val="006C26EC"/>
    <w:rsid w:val="006F61E4"/>
    <w:rsid w:val="007B7CE8"/>
    <w:rsid w:val="007D49D0"/>
    <w:rsid w:val="00830A66"/>
    <w:rsid w:val="0099591C"/>
    <w:rsid w:val="009A276A"/>
    <w:rsid w:val="009D6E95"/>
    <w:rsid w:val="00A553DA"/>
    <w:rsid w:val="00B37262"/>
    <w:rsid w:val="00C83731"/>
    <w:rsid w:val="00D765F4"/>
    <w:rsid w:val="00D91D2A"/>
    <w:rsid w:val="00D9231E"/>
    <w:rsid w:val="00E340B8"/>
    <w:rsid w:val="00E37945"/>
    <w:rsid w:val="00E81AFE"/>
    <w:rsid w:val="00E92FE7"/>
    <w:rsid w:val="00F80ABA"/>
    <w:rsid w:val="00F91527"/>
    <w:rsid w:val="00F918F6"/>
    <w:rsid w:val="101178FB"/>
    <w:rsid w:val="145C2D87"/>
    <w:rsid w:val="1B576887"/>
    <w:rsid w:val="1C49687F"/>
    <w:rsid w:val="1CBF0AC0"/>
    <w:rsid w:val="22402CE5"/>
    <w:rsid w:val="2BA97C72"/>
    <w:rsid w:val="46586D2B"/>
    <w:rsid w:val="4D243BBF"/>
    <w:rsid w:val="5D951EF3"/>
    <w:rsid w:val="627E12C0"/>
    <w:rsid w:val="6C966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uiPriority="9" w:name="heading 1"/>
    <w:lsdException w:uiPriority="9" w:name="heading 2"/>
    <w:lsdException w:uiPriority="9" w:name="heading 3"/>
    <w:lsdException w:uiPriority="9" w:name="heading 4"/>
    <w:lsdException w:uiPriority="9" w:name="heading 5"/>
    <w:lsdException w:uiPriority="9" w:name="heading 6"/>
    <w:lsdException w:uiPriority="9" w:name="heading 7"/>
    <w:lsdException w:uiPriority="9" w:name="heading 8"/>
    <w:lsdException w:uiPriority="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uiPriority="35"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iPriority="99" w:semiHidden="0" w:name="Title"/>
    <w:lsdException w:qFormat="1" w:unhideWhenUsed="0" w:uiPriority="99" w:semiHidden="0" w:name="Closing"/>
    <w:lsdException w:qFormat="1" w:unhideWhenUsed="0" w:uiPriority="99" w:semiHidden="0" w:name="Signature"/>
    <w:lsdException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uiPriority="11"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uiPriority="22" w:name="Strong"/>
    <w:lsdException w:uiPriority="2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iPriority="99" w:semiHidden="0" w:name="Balloon Text"/>
    <w:lsdException w:uiPriority="59"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40" w:after="40"/>
      <w:jc w:val="both"/>
    </w:pPr>
    <w:rPr>
      <w:rFonts w:hint="eastAsia" w:ascii="Times New Roman" w:hAnsi="Times New Roman" w:eastAsia="宋体" w:cs="Times New Roman"/>
      <w:kern w:val="2"/>
      <w:sz w:val="18"/>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8"/>
    <w:unhideWhenUsed/>
    <w:qFormat/>
    <w:uiPriority w:val="99"/>
    <w:pPr>
      <w:spacing w:before="0" w:after="0"/>
    </w:pPr>
  </w:style>
  <w:style w:type="paragraph" w:styleId="3">
    <w:name w:val="footer"/>
    <w:basedOn w:val="1"/>
    <w:link w:val="16"/>
    <w:unhideWhenUsed/>
    <w:qFormat/>
    <w:uiPriority w:val="99"/>
    <w:pPr>
      <w:tabs>
        <w:tab w:val="center" w:pos="4153"/>
        <w:tab w:val="right" w:pos="8306"/>
      </w:tabs>
      <w:snapToGrid w:val="0"/>
      <w:spacing w:before="0" w:after="0"/>
      <w:jc w:val="right"/>
    </w:pPr>
  </w:style>
  <w:style w:type="paragraph" w:styleId="4">
    <w:name w:val="header"/>
    <w:basedOn w:val="1"/>
    <w:link w:val="13"/>
    <w:unhideWhenUsed/>
    <w:qFormat/>
    <w:uiPriority w:val="99"/>
    <w:pPr>
      <w:pBdr>
        <w:bottom w:val="single" w:color="auto" w:sz="6" w:space="1"/>
      </w:pBdr>
      <w:tabs>
        <w:tab w:val="center" w:pos="4153"/>
        <w:tab w:val="right" w:pos="8306"/>
      </w:tabs>
      <w:snapToGrid w:val="0"/>
      <w:spacing w:before="0" w:after="0"/>
      <w:jc w:val="right"/>
    </w:pPr>
  </w:style>
  <w:style w:type="paragraph" w:styleId="5">
    <w:name w:val="toc 1"/>
    <w:basedOn w:val="1"/>
    <w:next w:val="1"/>
    <w:unhideWhenUsed/>
    <w:uiPriority w:val="39"/>
  </w:style>
  <w:style w:type="paragraph" w:styleId="6">
    <w:name w:val="Title"/>
    <w:basedOn w:val="1"/>
    <w:next w:val="1"/>
    <w:link w:val="17"/>
    <w:unhideWhenUsed/>
    <w:qFormat/>
    <w:uiPriority w:val="99"/>
    <w:pPr>
      <w:keepNext/>
      <w:keepLines/>
      <w:spacing w:before="340" w:after="330" w:line="578" w:lineRule="auto"/>
      <w:jc w:val="center"/>
    </w:pPr>
    <w:rPr>
      <w:b/>
      <w:kern w:val="32"/>
      <w:sz w:val="32"/>
    </w:rPr>
  </w:style>
  <w:style w:type="character" w:styleId="9">
    <w:name w:val="Hyperlink"/>
    <w:basedOn w:val="8"/>
    <w:unhideWhenUsed/>
    <w:qFormat/>
    <w:uiPriority w:val="99"/>
    <w:rPr>
      <w:rFonts w:hint="default" w:ascii="Times New Roman"/>
      <w:color w:val="0000FF"/>
      <w:sz w:val="24"/>
      <w:u w:val="single"/>
    </w:rPr>
  </w:style>
  <w:style w:type="paragraph" w:customStyle="1" w:styleId="10">
    <w:name w:val="Section"/>
    <w:next w:val="1"/>
    <w:unhideWhenUsed/>
    <w:qFormat/>
    <w:uiPriority w:val="99"/>
    <w:pPr>
      <w:keepNext/>
      <w:keepLines/>
      <w:widowControl w:val="0"/>
      <w:spacing w:before="300" w:after="300" w:line="241" w:lineRule="auto"/>
      <w:jc w:val="both"/>
    </w:pPr>
    <w:rPr>
      <w:rFonts w:hint="eastAsia" w:ascii="Times New Roman" w:hAnsi="Times New Roman" w:eastAsia="宋体" w:cs="Times New Roman"/>
      <w:b/>
      <w:kern w:val="28"/>
      <w:sz w:val="21"/>
      <w:lang w:val="en-US" w:eastAsia="zh-CN" w:bidi="ar-SA"/>
    </w:rPr>
  </w:style>
  <w:style w:type="paragraph" w:customStyle="1" w:styleId="11">
    <w:name w:val="Chapter"/>
    <w:next w:val="1"/>
    <w:unhideWhenUsed/>
    <w:qFormat/>
    <w:uiPriority w:val="99"/>
    <w:pPr>
      <w:keepNext/>
      <w:keepLines/>
      <w:widowControl w:val="0"/>
      <w:spacing w:before="300" w:after="300" w:line="241" w:lineRule="auto"/>
      <w:jc w:val="both"/>
    </w:pPr>
    <w:rPr>
      <w:rFonts w:hint="eastAsia" w:ascii="Times New Roman" w:hAnsi="Times New Roman" w:eastAsia="宋体" w:cs="Times New Roman"/>
      <w:b/>
      <w:kern w:val="28"/>
      <w:sz w:val="24"/>
      <w:lang w:val="en-US" w:eastAsia="zh-CN" w:bidi="ar-SA"/>
    </w:rPr>
  </w:style>
  <w:style w:type="character" w:customStyle="1" w:styleId="12">
    <w:name w:val="页脚 Char1"/>
    <w:basedOn w:val="8"/>
    <w:unhideWhenUsed/>
    <w:qFormat/>
    <w:uiPriority w:val="99"/>
    <w:rPr>
      <w:rFonts w:hint="default" w:ascii="Times New Roman"/>
      <w:sz w:val="18"/>
    </w:rPr>
  </w:style>
  <w:style w:type="character" w:customStyle="1" w:styleId="13">
    <w:name w:val="页眉 Char"/>
    <w:basedOn w:val="8"/>
    <w:link w:val="4"/>
    <w:unhideWhenUsed/>
    <w:qFormat/>
    <w:locked/>
    <w:uiPriority w:val="99"/>
    <w:rPr>
      <w:rFonts w:hint="default" w:ascii="Times New Roman"/>
      <w:sz w:val="18"/>
    </w:rPr>
  </w:style>
  <w:style w:type="character" w:customStyle="1" w:styleId="14">
    <w:name w:val="标题 Char"/>
    <w:basedOn w:val="8"/>
    <w:unhideWhenUsed/>
    <w:qFormat/>
    <w:locked/>
    <w:uiPriority w:val="10"/>
    <w:rPr>
      <w:rFonts w:hint="default" w:ascii="Cambria"/>
      <w:b/>
      <w:sz w:val="32"/>
    </w:rPr>
  </w:style>
  <w:style w:type="character" w:customStyle="1" w:styleId="15">
    <w:name w:val="页眉 Char1"/>
    <w:basedOn w:val="8"/>
    <w:unhideWhenUsed/>
    <w:qFormat/>
    <w:uiPriority w:val="99"/>
    <w:rPr>
      <w:rFonts w:hint="default" w:ascii="Times New Roman"/>
      <w:sz w:val="18"/>
    </w:rPr>
  </w:style>
  <w:style w:type="character" w:customStyle="1" w:styleId="16">
    <w:name w:val="页脚 Char"/>
    <w:basedOn w:val="8"/>
    <w:link w:val="3"/>
    <w:unhideWhenUsed/>
    <w:qFormat/>
    <w:locked/>
    <w:uiPriority w:val="99"/>
    <w:rPr>
      <w:rFonts w:hint="default" w:ascii="Times New Roman"/>
      <w:sz w:val="18"/>
    </w:rPr>
  </w:style>
  <w:style w:type="character" w:customStyle="1" w:styleId="17">
    <w:name w:val="标题 Char1"/>
    <w:basedOn w:val="8"/>
    <w:link w:val="6"/>
    <w:unhideWhenUsed/>
    <w:qFormat/>
    <w:locked/>
    <w:uiPriority w:val="10"/>
    <w:rPr>
      <w:rFonts w:hint="default" w:ascii="Cambria"/>
      <w:b/>
      <w:sz w:val="32"/>
    </w:rPr>
  </w:style>
  <w:style w:type="character" w:customStyle="1" w:styleId="18">
    <w:name w:val="批注框文本 Char"/>
    <w:basedOn w:val="8"/>
    <w:link w:val="2"/>
    <w:unhideWhenUsed/>
    <w:qFormat/>
    <w:locked/>
    <w:uiPriority w:val="99"/>
    <w:rPr>
      <w:rFonts w:hint="default" w:ascii="Times New Roman"/>
      <w:sz w:val="18"/>
    </w:rPr>
  </w:style>
  <w:style w:type="character" w:customStyle="1" w:styleId="19">
    <w:name w:val="标题 Char2"/>
    <w:basedOn w:val="8"/>
    <w:unhideWhenUsed/>
    <w:qFormat/>
    <w:uiPriority w:val="10"/>
    <w:rPr>
      <w:rFonts w:hint="default" w:ascii="Cambria"/>
      <w:b/>
      <w:sz w:val="32"/>
    </w:rPr>
  </w:style>
  <w:style w:type="character" w:customStyle="1" w:styleId="20">
    <w:name w:val="页眉 Char2"/>
    <w:basedOn w:val="8"/>
    <w:unhideWhenUsed/>
    <w:qFormat/>
    <w:uiPriority w:val="99"/>
    <w:rPr>
      <w:rFonts w:hint="default" w:ascii="Times New Roman"/>
      <w:sz w:val="18"/>
    </w:rPr>
  </w:style>
  <w:style w:type="character" w:customStyle="1" w:styleId="21">
    <w:name w:val="页脚 Char2"/>
    <w:basedOn w:val="8"/>
    <w:unhideWhenUsed/>
    <w:qFormat/>
    <w:uiPriority w:val="99"/>
    <w:rPr>
      <w:rFonts w:hint="default" w:ascii="Times New Roman"/>
      <w:sz w:val="18"/>
    </w:rPr>
  </w:style>
  <w:style w:type="character" w:customStyle="1" w:styleId="22">
    <w:name w:val="批注框文本 Char1"/>
    <w:basedOn w:val="8"/>
    <w:unhideWhenUsed/>
    <w:qFormat/>
    <w:uiPriority w:val="99"/>
    <w:rPr>
      <w:rFonts w:hint="default" w:asci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81B25-75DC-45BA-A344-3F8466869A7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217</Pages>
  <Words>28863</Words>
  <Characters>164523</Characters>
  <Lines>1371</Lines>
  <Paragraphs>385</Paragraphs>
  <TotalTime>0</TotalTime>
  <ScaleCrop>false</ScaleCrop>
  <LinksUpToDate>false</LinksUpToDate>
  <CharactersWithSpaces>193001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2021-04-26T08:28:00Z</dcterms:created>
  <dc:creator>Administrator</dc:creator>
  <cp:lastModifiedBy>虹</cp:lastModifiedBy>
  <dcterms:modified xsi:type="dcterms:W3CDTF">2021-04-27T11:58:27Z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